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1B3" w:rsidRPr="003F67A2" w:rsidRDefault="002F41B3" w:rsidP="002F41B3">
      <w:pPr>
        <w:jc w:val="center"/>
        <w:rPr>
          <w:color w:val="FFFFFF"/>
          <w:sz w:val="28"/>
          <w:szCs w:val="28"/>
        </w:rPr>
      </w:pPr>
      <w:r w:rsidRPr="003F67A2">
        <w:rPr>
          <w:color w:val="FFFFFF"/>
          <w:sz w:val="28"/>
          <w:szCs w:val="28"/>
        </w:rPr>
        <w:t>ЧЕРКАСЬКА</w:t>
      </w:r>
      <w:r>
        <w:rPr>
          <w:noProof/>
          <w:sz w:val="28"/>
          <w:szCs w:val="28"/>
          <w:lang w:val="ru-RU" w:eastAsia="ru-RU"/>
        </w:rPr>
        <w:drawing>
          <wp:inline distT="0" distB="0" distL="0" distR="0">
            <wp:extent cx="42862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2F41B3" w:rsidRPr="003F67A2" w:rsidRDefault="002F41B3" w:rsidP="002F41B3">
      <w:pPr>
        <w:jc w:val="center"/>
        <w:rPr>
          <w:spacing w:val="20"/>
          <w:sz w:val="28"/>
          <w:szCs w:val="28"/>
        </w:rPr>
      </w:pPr>
      <w:r w:rsidRPr="003F67A2">
        <w:rPr>
          <w:spacing w:val="20"/>
          <w:sz w:val="28"/>
          <w:szCs w:val="28"/>
        </w:rPr>
        <w:t>ЧЕРКАСЬКА МІСЬКА РАДА</w:t>
      </w:r>
    </w:p>
    <w:p w:rsidR="002F41B3" w:rsidRPr="003F67A2" w:rsidRDefault="002F41B3" w:rsidP="002F41B3">
      <w:pPr>
        <w:jc w:val="center"/>
        <w:rPr>
          <w:sz w:val="28"/>
          <w:szCs w:val="28"/>
        </w:rPr>
      </w:pPr>
    </w:p>
    <w:p w:rsidR="002F41B3" w:rsidRPr="003F67A2" w:rsidRDefault="002F41B3" w:rsidP="002F41B3">
      <w:pPr>
        <w:jc w:val="center"/>
        <w:rPr>
          <w:sz w:val="28"/>
          <w:szCs w:val="28"/>
        </w:rPr>
      </w:pPr>
      <w:r w:rsidRPr="003F67A2">
        <w:rPr>
          <w:sz w:val="28"/>
          <w:szCs w:val="28"/>
        </w:rPr>
        <w:t>ВИКОНАВЧИЙ КОМІТЕТ</w:t>
      </w:r>
    </w:p>
    <w:p w:rsidR="002F41B3" w:rsidRPr="003F67A2" w:rsidRDefault="002F41B3" w:rsidP="002F41B3">
      <w:pPr>
        <w:jc w:val="center"/>
        <w:rPr>
          <w:sz w:val="28"/>
          <w:szCs w:val="28"/>
        </w:rPr>
      </w:pPr>
    </w:p>
    <w:p w:rsidR="002F41B3" w:rsidRPr="003F67A2" w:rsidRDefault="002F41B3" w:rsidP="002F41B3">
      <w:pPr>
        <w:jc w:val="center"/>
        <w:rPr>
          <w:b/>
          <w:sz w:val="28"/>
          <w:szCs w:val="28"/>
        </w:rPr>
      </w:pPr>
      <w:r w:rsidRPr="003F67A2">
        <w:rPr>
          <w:b/>
          <w:sz w:val="28"/>
          <w:szCs w:val="28"/>
        </w:rPr>
        <w:t>РІШЕННЯ</w:t>
      </w:r>
    </w:p>
    <w:p w:rsidR="002F41B3" w:rsidRPr="003F67A2" w:rsidRDefault="002F41B3" w:rsidP="002F41B3">
      <w:pPr>
        <w:jc w:val="center"/>
        <w:rPr>
          <w:b/>
          <w:sz w:val="28"/>
          <w:szCs w:val="28"/>
        </w:rPr>
      </w:pPr>
    </w:p>
    <w:p w:rsidR="00081524" w:rsidRPr="002F41B3" w:rsidRDefault="002F41B3" w:rsidP="002F41B3">
      <w:pPr>
        <w:jc w:val="center"/>
        <w:rPr>
          <w:rFonts w:ascii="Calibri" w:hAnsi="Calibri"/>
          <w:sz w:val="28"/>
          <w:szCs w:val="28"/>
        </w:rPr>
      </w:pPr>
      <w:r w:rsidRPr="003F67A2">
        <w:rPr>
          <w:sz w:val="28"/>
          <w:szCs w:val="28"/>
        </w:rPr>
        <w:t xml:space="preserve">Від </w:t>
      </w:r>
      <w:r w:rsidRPr="002F41B3">
        <w:rPr>
          <w:sz w:val="28"/>
          <w:szCs w:val="28"/>
          <w:u w:val="single"/>
        </w:rPr>
        <w:t>0</w:t>
      </w:r>
      <w:r>
        <w:rPr>
          <w:sz w:val="28"/>
          <w:szCs w:val="28"/>
          <w:u w:val="single"/>
        </w:rPr>
        <w:t>3.</w:t>
      </w:r>
      <w:r w:rsidRPr="002F41B3">
        <w:rPr>
          <w:sz w:val="28"/>
          <w:szCs w:val="28"/>
          <w:u w:val="single"/>
        </w:rPr>
        <w:t>1</w:t>
      </w:r>
      <w:r>
        <w:rPr>
          <w:sz w:val="28"/>
          <w:szCs w:val="28"/>
          <w:u w:val="single"/>
        </w:rPr>
        <w:t>2</w:t>
      </w:r>
      <w:r w:rsidRPr="003F67A2">
        <w:rPr>
          <w:sz w:val="28"/>
          <w:szCs w:val="28"/>
          <w:u w:val="single"/>
        </w:rPr>
        <w:t>.201</w:t>
      </w:r>
      <w:r>
        <w:rPr>
          <w:sz w:val="28"/>
          <w:szCs w:val="28"/>
          <w:u w:val="single"/>
        </w:rPr>
        <w:t>9</w:t>
      </w:r>
      <w:r w:rsidRPr="003F67A2">
        <w:rPr>
          <w:sz w:val="28"/>
          <w:szCs w:val="28"/>
        </w:rPr>
        <w:t xml:space="preserve"> № </w:t>
      </w:r>
      <w:r>
        <w:rPr>
          <w:sz w:val="28"/>
          <w:szCs w:val="28"/>
          <w:u w:val="single"/>
        </w:rPr>
        <w:t>1</w:t>
      </w:r>
      <w:r w:rsidRPr="008058B9">
        <w:rPr>
          <w:sz w:val="28"/>
          <w:szCs w:val="28"/>
          <w:u w:val="single"/>
        </w:rPr>
        <w:t>4</w:t>
      </w:r>
      <w:r>
        <w:rPr>
          <w:sz w:val="28"/>
          <w:szCs w:val="28"/>
          <w:u w:val="single"/>
        </w:rPr>
        <w:t>10</w:t>
      </w:r>
      <w:bookmarkStart w:id="0" w:name="_GoBack"/>
      <w:bookmarkEnd w:id="0"/>
    </w:p>
    <w:p w:rsidR="00081524" w:rsidRPr="00C612E0" w:rsidRDefault="00081524" w:rsidP="00180A2D">
      <w:pPr>
        <w:jc w:val="both"/>
        <w:rPr>
          <w:sz w:val="28"/>
          <w:szCs w:val="28"/>
        </w:rPr>
      </w:pPr>
    </w:p>
    <w:p w:rsidR="00081524" w:rsidRPr="00C612E0" w:rsidRDefault="00081524" w:rsidP="00180A2D">
      <w:pPr>
        <w:jc w:val="both"/>
        <w:rPr>
          <w:sz w:val="28"/>
          <w:szCs w:val="28"/>
        </w:rPr>
      </w:pPr>
    </w:p>
    <w:p w:rsidR="00180A2D" w:rsidRPr="00C612E0" w:rsidRDefault="00180A2D" w:rsidP="004D66D8">
      <w:pPr>
        <w:ind w:right="5385"/>
        <w:jc w:val="both"/>
        <w:rPr>
          <w:sz w:val="28"/>
          <w:szCs w:val="28"/>
        </w:rPr>
      </w:pPr>
      <w:r w:rsidRPr="00C612E0">
        <w:rPr>
          <w:sz w:val="28"/>
          <w:szCs w:val="28"/>
        </w:rPr>
        <w:t>Про проект рішення міської ради «</w:t>
      </w:r>
      <w:r w:rsidR="00713EA0" w:rsidRPr="00C938C2">
        <w:rPr>
          <w:sz w:val="28"/>
        </w:rPr>
        <w:t xml:space="preserve">Про внесення змін до </w:t>
      </w:r>
      <w:r w:rsidR="00713EA0">
        <w:rPr>
          <w:sz w:val="28"/>
        </w:rPr>
        <w:t>рішення</w:t>
      </w:r>
      <w:r w:rsidR="00713EA0" w:rsidRPr="00956C55">
        <w:rPr>
          <w:sz w:val="28"/>
        </w:rPr>
        <w:t xml:space="preserve"> місь</w:t>
      </w:r>
      <w:r w:rsidR="00713EA0">
        <w:rPr>
          <w:sz w:val="28"/>
        </w:rPr>
        <w:t xml:space="preserve">кої ради </w:t>
      </w:r>
      <w:r w:rsidR="00734CEA" w:rsidRPr="00734CEA">
        <w:rPr>
          <w:sz w:val="28"/>
        </w:rPr>
        <w:t>від 24.01.2019 № 2-3744</w:t>
      </w:r>
      <w:r w:rsidR="00713EA0" w:rsidRPr="00956C55">
        <w:rPr>
          <w:sz w:val="28"/>
        </w:rPr>
        <w:t xml:space="preserve"> </w:t>
      </w:r>
      <w:r w:rsidR="00713EA0">
        <w:rPr>
          <w:sz w:val="28"/>
        </w:rPr>
        <w:t>«</w:t>
      </w:r>
      <w:r w:rsidRPr="00C612E0">
        <w:rPr>
          <w:sz w:val="28"/>
          <w:szCs w:val="28"/>
        </w:rPr>
        <w:t>Про затвердження міської програми</w:t>
      </w:r>
      <w:r w:rsidR="00347EB6" w:rsidRPr="00C612E0">
        <w:rPr>
          <w:sz w:val="28"/>
          <w:szCs w:val="28"/>
        </w:rPr>
        <w:t xml:space="preserve"> </w:t>
      </w:r>
      <w:r w:rsidR="00BA74DE" w:rsidRPr="00C612E0">
        <w:rPr>
          <w:sz w:val="28"/>
          <w:szCs w:val="28"/>
        </w:rPr>
        <w:t>«</w:t>
      </w:r>
      <w:r w:rsidR="00734CEA" w:rsidRPr="009F0483">
        <w:rPr>
          <w:sz w:val="28"/>
          <w:szCs w:val="28"/>
        </w:rPr>
        <w:t xml:space="preserve">Лікарсько-акушерська допомога </w:t>
      </w:r>
      <w:r w:rsidR="00734CEA">
        <w:rPr>
          <w:sz w:val="28"/>
          <w:szCs w:val="28"/>
        </w:rPr>
        <w:t>жителям міста Черкаси</w:t>
      </w:r>
      <w:r w:rsidR="00734CEA" w:rsidRPr="00C612E0">
        <w:rPr>
          <w:sz w:val="28"/>
          <w:szCs w:val="28"/>
        </w:rPr>
        <w:t xml:space="preserve"> на 2019 р</w:t>
      </w:r>
      <w:r w:rsidR="00734CEA">
        <w:rPr>
          <w:sz w:val="28"/>
          <w:szCs w:val="28"/>
        </w:rPr>
        <w:t>ік</w:t>
      </w:r>
      <w:r w:rsidRPr="00C612E0">
        <w:rPr>
          <w:sz w:val="28"/>
          <w:szCs w:val="28"/>
        </w:rPr>
        <w:t>»</w:t>
      </w:r>
    </w:p>
    <w:p w:rsidR="00180A2D" w:rsidRPr="00713EA0" w:rsidRDefault="00180A2D" w:rsidP="00180A2D">
      <w:pPr>
        <w:rPr>
          <w:sz w:val="28"/>
          <w:szCs w:val="28"/>
        </w:rPr>
      </w:pPr>
    </w:p>
    <w:p w:rsidR="00180A2D" w:rsidRPr="00C612E0" w:rsidRDefault="009969D4" w:rsidP="00625FF2">
      <w:pPr>
        <w:ind w:firstLine="709"/>
        <w:jc w:val="both"/>
        <w:rPr>
          <w:sz w:val="28"/>
          <w:szCs w:val="28"/>
        </w:rPr>
      </w:pPr>
      <w:r w:rsidRPr="00C612E0">
        <w:rPr>
          <w:sz w:val="28"/>
          <w:szCs w:val="28"/>
        </w:rPr>
        <w:t xml:space="preserve">Відповідно до </w:t>
      </w:r>
      <w:r w:rsidRPr="00CE21AB">
        <w:rPr>
          <w:sz w:val="28"/>
          <w:szCs w:val="28"/>
        </w:rPr>
        <w:t xml:space="preserve">статей 27, 32, 34, 52 Закону України «Про місцеве самоврядування в Україні», з метою забезпечення </w:t>
      </w:r>
      <w:r w:rsidRPr="00CE21AB">
        <w:rPr>
          <w:rStyle w:val="rvts0"/>
          <w:sz w:val="28"/>
          <w:szCs w:val="28"/>
        </w:rPr>
        <w:t xml:space="preserve">медичної допомоги в </w:t>
      </w:r>
      <w:r>
        <w:rPr>
          <w:rStyle w:val="rvts0"/>
          <w:sz w:val="28"/>
          <w:szCs w:val="28"/>
        </w:rPr>
        <w:t>КНП «Черкаський міський пологовий будинок «Центр матері та дитини»,</w:t>
      </w:r>
      <w:r w:rsidRPr="00CE21AB">
        <w:rPr>
          <w:rStyle w:val="rvts0"/>
          <w:sz w:val="28"/>
          <w:szCs w:val="28"/>
        </w:rPr>
        <w:t xml:space="preserve"> збереження здоров'я населення</w:t>
      </w:r>
      <w:r w:rsidRPr="00CE21AB">
        <w:rPr>
          <w:sz w:val="28"/>
          <w:szCs w:val="28"/>
        </w:rPr>
        <w:t xml:space="preserve"> міста Черкаси, враховуючи вимоги законів України «Про внесення змін до деяких законодавчих актів України щодо удосконалення законодавства з питань діяльності закладів охорони здоров’я», «Про державні</w:t>
      </w:r>
      <w:r w:rsidRPr="00C612E0">
        <w:rPr>
          <w:sz w:val="28"/>
          <w:szCs w:val="28"/>
        </w:rPr>
        <w:t xml:space="preserve"> фінансові гарантії медичного обслуговування населення», розпорядження Кабінету Міністрів України від 30.11.2016 №1013-</w:t>
      </w:r>
      <w:r>
        <w:rPr>
          <w:sz w:val="28"/>
          <w:szCs w:val="28"/>
        </w:rPr>
        <w:t>р</w:t>
      </w:r>
      <w:r w:rsidR="00180A2D" w:rsidRPr="00C612E0">
        <w:rPr>
          <w:sz w:val="28"/>
          <w:szCs w:val="28"/>
        </w:rPr>
        <w:t xml:space="preserve"> «Про схвалення Концепції реформи фінансування системи охорони здоров’я»</w:t>
      </w:r>
      <w:r w:rsidR="006E0109">
        <w:rPr>
          <w:sz w:val="28"/>
          <w:szCs w:val="28"/>
        </w:rPr>
        <w:t>, розглянувши</w:t>
      </w:r>
      <w:r w:rsidR="00EB10AF" w:rsidRPr="00C612E0">
        <w:rPr>
          <w:sz w:val="28"/>
          <w:szCs w:val="28"/>
        </w:rPr>
        <w:t xml:space="preserve"> пропозицію департаменту охорони здоров’я та медичних послуг, </w:t>
      </w:r>
      <w:r w:rsidR="00180A2D" w:rsidRPr="00C612E0">
        <w:rPr>
          <w:sz w:val="28"/>
          <w:szCs w:val="28"/>
        </w:rPr>
        <w:t>виконавчий комітет Черкаської міської ради</w:t>
      </w:r>
    </w:p>
    <w:p w:rsidR="00180A2D" w:rsidRPr="00C612E0" w:rsidRDefault="00180A2D" w:rsidP="00625FF2">
      <w:pPr>
        <w:jc w:val="both"/>
        <w:outlineLvl w:val="0"/>
        <w:rPr>
          <w:sz w:val="28"/>
          <w:szCs w:val="28"/>
        </w:rPr>
      </w:pPr>
      <w:r w:rsidRPr="00C612E0">
        <w:rPr>
          <w:sz w:val="28"/>
          <w:szCs w:val="28"/>
        </w:rPr>
        <w:t>ВИРІШИВ:</w:t>
      </w:r>
    </w:p>
    <w:p w:rsidR="00180A2D" w:rsidRPr="00C612E0" w:rsidRDefault="00180A2D" w:rsidP="00625FF2">
      <w:pPr>
        <w:ind w:firstLine="709"/>
        <w:jc w:val="both"/>
        <w:rPr>
          <w:b/>
          <w:sz w:val="28"/>
          <w:szCs w:val="28"/>
        </w:rPr>
      </w:pPr>
    </w:p>
    <w:p w:rsidR="00180A2D" w:rsidRPr="00C612E0" w:rsidRDefault="00EB10AF" w:rsidP="00625FF2">
      <w:pPr>
        <w:ind w:firstLine="709"/>
        <w:jc w:val="both"/>
        <w:rPr>
          <w:sz w:val="28"/>
          <w:szCs w:val="28"/>
        </w:rPr>
      </w:pPr>
      <w:r w:rsidRPr="00C612E0">
        <w:rPr>
          <w:sz w:val="28"/>
          <w:szCs w:val="28"/>
        </w:rPr>
        <w:t>1.</w:t>
      </w:r>
      <w:r w:rsidR="000A4ED8">
        <w:rPr>
          <w:sz w:val="28"/>
          <w:szCs w:val="28"/>
        </w:rPr>
        <w:t xml:space="preserve"> </w:t>
      </w:r>
      <w:r w:rsidR="00180A2D" w:rsidRPr="00C612E0">
        <w:rPr>
          <w:sz w:val="28"/>
          <w:szCs w:val="28"/>
        </w:rPr>
        <w:t>Погодити і внести на розгляд та затвердження міської ради проект рішення «</w:t>
      </w:r>
      <w:r w:rsidR="00AF0224" w:rsidRPr="00C938C2">
        <w:rPr>
          <w:sz w:val="28"/>
        </w:rPr>
        <w:t xml:space="preserve">Про внесення змін до </w:t>
      </w:r>
      <w:r w:rsidR="00AF0224">
        <w:rPr>
          <w:sz w:val="28"/>
        </w:rPr>
        <w:t>рішення</w:t>
      </w:r>
      <w:r w:rsidR="00AF0224" w:rsidRPr="00956C55">
        <w:rPr>
          <w:sz w:val="28"/>
        </w:rPr>
        <w:t xml:space="preserve"> місь</w:t>
      </w:r>
      <w:r w:rsidR="00AF0224">
        <w:rPr>
          <w:sz w:val="28"/>
        </w:rPr>
        <w:t xml:space="preserve">кої ради </w:t>
      </w:r>
      <w:r w:rsidR="00734CEA" w:rsidRPr="00734CEA">
        <w:rPr>
          <w:sz w:val="28"/>
        </w:rPr>
        <w:t>від 24.01.2019 № 2-3744</w:t>
      </w:r>
      <w:r w:rsidR="00734CEA" w:rsidRPr="00956C55">
        <w:rPr>
          <w:sz w:val="28"/>
        </w:rPr>
        <w:t xml:space="preserve"> </w:t>
      </w:r>
      <w:r w:rsidR="00734CEA">
        <w:rPr>
          <w:sz w:val="28"/>
        </w:rPr>
        <w:t>«</w:t>
      </w:r>
      <w:r w:rsidR="00734CEA" w:rsidRPr="00C612E0">
        <w:rPr>
          <w:sz w:val="28"/>
          <w:szCs w:val="28"/>
        </w:rPr>
        <w:t>Про затвердження міської програми «</w:t>
      </w:r>
      <w:r w:rsidR="00734CEA" w:rsidRPr="009F0483">
        <w:rPr>
          <w:sz w:val="28"/>
          <w:szCs w:val="28"/>
        </w:rPr>
        <w:t xml:space="preserve">Лікарсько-акушерська допомога </w:t>
      </w:r>
      <w:r w:rsidR="00734CEA">
        <w:rPr>
          <w:sz w:val="28"/>
          <w:szCs w:val="28"/>
        </w:rPr>
        <w:t>жителям міста Черкаси</w:t>
      </w:r>
      <w:r w:rsidR="00734CEA" w:rsidRPr="00C612E0">
        <w:rPr>
          <w:sz w:val="28"/>
          <w:szCs w:val="28"/>
        </w:rPr>
        <w:t xml:space="preserve"> на 2019 р</w:t>
      </w:r>
      <w:r w:rsidR="00734CEA">
        <w:rPr>
          <w:sz w:val="28"/>
          <w:szCs w:val="28"/>
        </w:rPr>
        <w:t>ік»</w:t>
      </w:r>
      <w:r w:rsidR="00CE21AB">
        <w:rPr>
          <w:sz w:val="28"/>
          <w:szCs w:val="28"/>
        </w:rPr>
        <w:t>.</w:t>
      </w:r>
    </w:p>
    <w:p w:rsidR="00180A2D" w:rsidRPr="00C612E0" w:rsidRDefault="00180A2D" w:rsidP="00625FF2">
      <w:pPr>
        <w:ind w:firstLine="709"/>
        <w:jc w:val="both"/>
        <w:rPr>
          <w:sz w:val="28"/>
          <w:szCs w:val="28"/>
        </w:rPr>
      </w:pPr>
      <w:r w:rsidRPr="00C612E0">
        <w:rPr>
          <w:sz w:val="28"/>
          <w:szCs w:val="28"/>
        </w:rPr>
        <w:t>2.</w:t>
      </w:r>
      <w:r w:rsidR="00EB10AF" w:rsidRPr="00C612E0">
        <w:rPr>
          <w:sz w:val="28"/>
          <w:szCs w:val="28"/>
        </w:rPr>
        <w:t xml:space="preserve"> </w:t>
      </w:r>
      <w:r w:rsidRPr="00C612E0">
        <w:rPr>
          <w:sz w:val="28"/>
          <w:szCs w:val="28"/>
        </w:rPr>
        <w:t>Контроль за виконанням рішення покласти на директора департаменту охорони здоров’я та медичних послуг</w:t>
      </w:r>
      <w:r w:rsidR="000A4ED8">
        <w:rPr>
          <w:sz w:val="28"/>
          <w:szCs w:val="28"/>
        </w:rPr>
        <w:t xml:space="preserve"> </w:t>
      </w:r>
      <w:r w:rsidRPr="00C612E0">
        <w:rPr>
          <w:sz w:val="28"/>
          <w:szCs w:val="28"/>
        </w:rPr>
        <w:t>Черкаської</w:t>
      </w:r>
      <w:r w:rsidR="000A4ED8">
        <w:rPr>
          <w:sz w:val="28"/>
          <w:szCs w:val="28"/>
        </w:rPr>
        <w:t xml:space="preserve"> </w:t>
      </w:r>
      <w:r w:rsidRPr="00C612E0">
        <w:rPr>
          <w:sz w:val="28"/>
          <w:szCs w:val="28"/>
        </w:rPr>
        <w:t>міської</w:t>
      </w:r>
      <w:r w:rsidR="000A4ED8">
        <w:rPr>
          <w:sz w:val="28"/>
          <w:szCs w:val="28"/>
        </w:rPr>
        <w:t xml:space="preserve"> </w:t>
      </w:r>
      <w:r w:rsidRPr="00C612E0">
        <w:rPr>
          <w:sz w:val="28"/>
          <w:szCs w:val="28"/>
        </w:rPr>
        <w:t>ради</w:t>
      </w:r>
      <w:r w:rsidR="000A4ED8">
        <w:rPr>
          <w:sz w:val="28"/>
          <w:szCs w:val="28"/>
        </w:rPr>
        <w:t xml:space="preserve"> </w:t>
      </w:r>
      <w:r w:rsidRPr="00C612E0">
        <w:rPr>
          <w:sz w:val="28"/>
          <w:szCs w:val="28"/>
        </w:rPr>
        <w:t>Стадника О.М.</w:t>
      </w:r>
    </w:p>
    <w:p w:rsidR="00180A2D" w:rsidRPr="00C612E0" w:rsidRDefault="00180A2D" w:rsidP="00180A2D">
      <w:pPr>
        <w:jc w:val="both"/>
        <w:rPr>
          <w:sz w:val="28"/>
          <w:szCs w:val="28"/>
        </w:rPr>
      </w:pPr>
    </w:p>
    <w:p w:rsidR="00180A2D" w:rsidRPr="00C612E0" w:rsidRDefault="00180A2D" w:rsidP="00180A2D">
      <w:pPr>
        <w:rPr>
          <w:sz w:val="28"/>
          <w:szCs w:val="28"/>
        </w:rPr>
      </w:pPr>
    </w:p>
    <w:p w:rsidR="00180A2D" w:rsidRPr="00C612E0" w:rsidRDefault="00180A2D" w:rsidP="00F323A2">
      <w:pPr>
        <w:jc w:val="both"/>
        <w:rPr>
          <w:sz w:val="28"/>
          <w:szCs w:val="28"/>
        </w:rPr>
      </w:pPr>
      <w:r w:rsidRPr="00C612E0">
        <w:rPr>
          <w:sz w:val="28"/>
          <w:szCs w:val="28"/>
        </w:rPr>
        <w:t xml:space="preserve">Міський голова                                                                       </w:t>
      </w:r>
      <w:r w:rsidR="00F323A2" w:rsidRPr="00C612E0">
        <w:rPr>
          <w:sz w:val="28"/>
          <w:szCs w:val="28"/>
        </w:rPr>
        <w:t xml:space="preserve">     </w:t>
      </w:r>
      <w:r w:rsidRPr="00C612E0">
        <w:rPr>
          <w:sz w:val="28"/>
          <w:szCs w:val="28"/>
        </w:rPr>
        <w:t xml:space="preserve"> А.В. Бондаренко</w:t>
      </w:r>
    </w:p>
    <w:p w:rsidR="00625FF2" w:rsidRDefault="00625FF2" w:rsidP="00F323A2">
      <w:pPr>
        <w:jc w:val="both"/>
        <w:rPr>
          <w:sz w:val="28"/>
          <w:szCs w:val="28"/>
        </w:rPr>
        <w:sectPr w:rsidR="00625FF2" w:rsidSect="004D66D8">
          <w:type w:val="continuous"/>
          <w:pgSz w:w="11906" w:h="16838" w:code="9"/>
          <w:pgMar w:top="1134" w:right="851" w:bottom="1134" w:left="1418" w:header="709" w:footer="709" w:gutter="0"/>
          <w:cols w:space="708"/>
          <w:docGrid w:linePitch="360"/>
        </w:sectPr>
      </w:pPr>
    </w:p>
    <w:p w:rsidR="00C612E0" w:rsidRPr="00C612E0" w:rsidRDefault="00C612E0" w:rsidP="00F323A2">
      <w:pPr>
        <w:jc w:val="both"/>
        <w:rPr>
          <w:sz w:val="28"/>
          <w:szCs w:val="28"/>
        </w:rPr>
      </w:pPr>
    </w:p>
    <w:tbl>
      <w:tblPr>
        <w:tblW w:w="9715" w:type="dxa"/>
        <w:jc w:val="center"/>
        <w:tblCellMar>
          <w:left w:w="0" w:type="dxa"/>
          <w:right w:w="0" w:type="dxa"/>
        </w:tblCellMar>
        <w:tblLook w:val="04A0" w:firstRow="1" w:lastRow="0" w:firstColumn="1" w:lastColumn="0" w:noHBand="0" w:noVBand="1"/>
      </w:tblPr>
      <w:tblGrid>
        <w:gridCol w:w="1095"/>
        <w:gridCol w:w="1095"/>
        <w:gridCol w:w="1095"/>
        <w:gridCol w:w="1386"/>
        <w:gridCol w:w="1126"/>
        <w:gridCol w:w="740"/>
        <w:gridCol w:w="1130"/>
        <w:gridCol w:w="1096"/>
        <w:gridCol w:w="1096"/>
      </w:tblGrid>
      <w:tr w:rsidR="00A22D85" w:rsidRPr="00166BA7" w:rsidTr="00734CEA">
        <w:trPr>
          <w:jc w:val="center"/>
        </w:trPr>
        <w:tc>
          <w:tcPr>
            <w:tcW w:w="1079" w:type="dxa"/>
            <w:shd w:val="clear" w:color="auto" w:fill="auto"/>
            <w:noWrap/>
            <w:vAlign w:val="center"/>
          </w:tcPr>
          <w:p w:rsidR="00A22D85" w:rsidRPr="00166BA7" w:rsidRDefault="00A22D85" w:rsidP="00751692"/>
        </w:tc>
        <w:tc>
          <w:tcPr>
            <w:tcW w:w="1079" w:type="dxa"/>
            <w:shd w:val="clear" w:color="auto" w:fill="auto"/>
            <w:noWrap/>
            <w:vAlign w:val="center"/>
          </w:tcPr>
          <w:p w:rsidR="00A22D85" w:rsidRPr="00166BA7" w:rsidRDefault="00A22D85" w:rsidP="00751692"/>
        </w:tc>
        <w:tc>
          <w:tcPr>
            <w:tcW w:w="1079" w:type="dxa"/>
            <w:shd w:val="clear" w:color="auto" w:fill="auto"/>
            <w:noWrap/>
            <w:vAlign w:val="center"/>
          </w:tcPr>
          <w:p w:rsidR="00A22D85" w:rsidRPr="00166BA7" w:rsidRDefault="00A22D85" w:rsidP="00751692"/>
        </w:tc>
        <w:tc>
          <w:tcPr>
            <w:tcW w:w="1370" w:type="dxa"/>
            <w:shd w:val="clear" w:color="auto" w:fill="auto"/>
            <w:noWrap/>
            <w:vAlign w:val="center"/>
          </w:tcPr>
          <w:p w:rsidR="00A22D85" w:rsidRPr="00166BA7" w:rsidRDefault="00A22D85" w:rsidP="00751692"/>
        </w:tc>
        <w:tc>
          <w:tcPr>
            <w:tcW w:w="1110" w:type="dxa"/>
            <w:shd w:val="clear" w:color="auto" w:fill="auto"/>
            <w:noWrap/>
            <w:vAlign w:val="center"/>
          </w:tcPr>
          <w:p w:rsidR="00A22D85" w:rsidRPr="00166BA7" w:rsidRDefault="00A22D85" w:rsidP="00751692">
            <w:pPr>
              <w:jc w:val="center"/>
              <w:rPr>
                <w:color w:val="000000"/>
              </w:rPr>
            </w:pPr>
          </w:p>
        </w:tc>
        <w:tc>
          <w:tcPr>
            <w:tcW w:w="724" w:type="dxa"/>
            <w:shd w:val="clear" w:color="auto" w:fill="auto"/>
            <w:noWrap/>
            <w:vAlign w:val="center"/>
          </w:tcPr>
          <w:p w:rsidR="00A22D85" w:rsidRPr="00166BA7" w:rsidRDefault="00A22D85" w:rsidP="00751692"/>
        </w:tc>
        <w:tc>
          <w:tcPr>
            <w:tcW w:w="1114" w:type="dxa"/>
            <w:tcBorders>
              <w:right w:val="single" w:sz="4" w:space="0" w:color="auto"/>
            </w:tcBorders>
            <w:shd w:val="clear" w:color="auto" w:fill="auto"/>
            <w:noWrap/>
            <w:vAlign w:val="center"/>
          </w:tcPr>
          <w:p w:rsidR="00A22D85" w:rsidRPr="00166BA7" w:rsidRDefault="00A22D85" w:rsidP="00751692"/>
        </w:tc>
        <w:tc>
          <w:tcPr>
            <w:tcW w:w="2160" w:type="dxa"/>
            <w:gridSpan w:val="2"/>
            <w:tcBorders>
              <w:top w:val="single" w:sz="4" w:space="0" w:color="auto"/>
              <w:left w:val="single" w:sz="4" w:space="0" w:color="auto"/>
              <w:right w:val="single" w:sz="4" w:space="0" w:color="auto"/>
            </w:tcBorders>
            <w:shd w:val="clear" w:color="auto" w:fill="000000"/>
            <w:noWrap/>
            <w:vAlign w:val="center"/>
          </w:tcPr>
          <w:p w:rsidR="00A22D85" w:rsidRPr="00166BA7" w:rsidRDefault="00A22D85" w:rsidP="00751692">
            <w:pPr>
              <w:rPr>
                <w:b/>
                <w:color w:val="FFFFFF"/>
                <w:sz w:val="28"/>
                <w:szCs w:val="28"/>
              </w:rPr>
            </w:pPr>
            <w:r w:rsidRPr="00166BA7">
              <w:rPr>
                <w:b/>
                <w:color w:val="FFFFFF"/>
                <w:sz w:val="28"/>
                <w:szCs w:val="28"/>
              </w:rPr>
              <w:t>Проект рішення</w:t>
            </w:r>
          </w:p>
        </w:tc>
      </w:tr>
      <w:tr w:rsidR="00A22D85" w:rsidRPr="00166BA7" w:rsidTr="00734CEA">
        <w:trPr>
          <w:trHeight w:val="898"/>
          <w:jc w:val="center"/>
        </w:trPr>
        <w:tc>
          <w:tcPr>
            <w:tcW w:w="1079" w:type="dxa"/>
            <w:shd w:val="clear" w:color="auto" w:fill="auto"/>
            <w:noWrap/>
            <w:vAlign w:val="center"/>
          </w:tcPr>
          <w:p w:rsidR="00A22D85" w:rsidRPr="00166BA7" w:rsidRDefault="00A22D85" w:rsidP="00751692"/>
        </w:tc>
        <w:tc>
          <w:tcPr>
            <w:tcW w:w="1079" w:type="dxa"/>
            <w:shd w:val="clear" w:color="auto" w:fill="auto"/>
            <w:noWrap/>
            <w:vAlign w:val="center"/>
          </w:tcPr>
          <w:p w:rsidR="00A22D85" w:rsidRPr="00166BA7" w:rsidRDefault="00A22D85" w:rsidP="00751692"/>
        </w:tc>
        <w:tc>
          <w:tcPr>
            <w:tcW w:w="1079" w:type="dxa"/>
            <w:shd w:val="clear" w:color="auto" w:fill="auto"/>
            <w:noWrap/>
            <w:vAlign w:val="center"/>
          </w:tcPr>
          <w:p w:rsidR="00A22D85" w:rsidRPr="00166BA7" w:rsidRDefault="00A22D85" w:rsidP="00751692"/>
        </w:tc>
        <w:tc>
          <w:tcPr>
            <w:tcW w:w="1370" w:type="dxa"/>
            <w:shd w:val="clear" w:color="auto" w:fill="auto"/>
            <w:noWrap/>
            <w:vAlign w:val="center"/>
          </w:tcPr>
          <w:p w:rsidR="00A22D85" w:rsidRPr="00166BA7" w:rsidRDefault="00A22D85" w:rsidP="00751692"/>
        </w:tc>
        <w:tc>
          <w:tcPr>
            <w:tcW w:w="1110" w:type="dxa"/>
            <w:shd w:val="clear" w:color="auto" w:fill="auto"/>
            <w:noWrap/>
            <w:vAlign w:val="center"/>
          </w:tcPr>
          <w:p w:rsidR="00A22D85" w:rsidRPr="00166BA7" w:rsidRDefault="00A22D85" w:rsidP="00751692">
            <w:pPr>
              <w:jc w:val="center"/>
            </w:pPr>
            <w:r w:rsidRPr="00166BA7">
              <w:rPr>
                <w:color w:val="000000"/>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75pt" o:ole="" fillcolor="window">
                  <v:imagedata r:id="rId10" o:title=""/>
                </v:shape>
                <o:OLEObject Type="Embed" ProgID="PBrush" ShapeID="_x0000_i1025" DrawAspect="Content" ObjectID="_1637048335" r:id="rId11"/>
              </w:object>
            </w:r>
          </w:p>
        </w:tc>
        <w:tc>
          <w:tcPr>
            <w:tcW w:w="724" w:type="dxa"/>
            <w:shd w:val="clear" w:color="auto" w:fill="auto"/>
            <w:noWrap/>
            <w:vAlign w:val="center"/>
          </w:tcPr>
          <w:p w:rsidR="00A22D85" w:rsidRPr="00166BA7" w:rsidRDefault="00A22D85" w:rsidP="00751692"/>
        </w:tc>
        <w:tc>
          <w:tcPr>
            <w:tcW w:w="1114" w:type="dxa"/>
            <w:tcBorders>
              <w:right w:val="single" w:sz="4" w:space="0" w:color="auto"/>
            </w:tcBorders>
            <w:shd w:val="clear" w:color="auto" w:fill="auto"/>
            <w:noWrap/>
            <w:vAlign w:val="center"/>
          </w:tcPr>
          <w:p w:rsidR="00A22D85" w:rsidRPr="00166BA7" w:rsidRDefault="00A22D85" w:rsidP="00751692"/>
        </w:tc>
        <w:tc>
          <w:tcPr>
            <w:tcW w:w="2160" w:type="dxa"/>
            <w:gridSpan w:val="2"/>
            <w:tcBorders>
              <w:left w:val="single" w:sz="4" w:space="0" w:color="auto"/>
              <w:right w:val="single" w:sz="4" w:space="0" w:color="auto"/>
            </w:tcBorders>
            <w:shd w:val="clear" w:color="auto" w:fill="FFFFFF"/>
            <w:noWrap/>
            <w:vAlign w:val="center"/>
          </w:tcPr>
          <w:p w:rsidR="00A22D85" w:rsidRPr="00166BA7" w:rsidRDefault="00A22D85" w:rsidP="00751692">
            <w:pPr>
              <w:rPr>
                <w:b/>
                <w:sz w:val="36"/>
                <w:szCs w:val="36"/>
              </w:rPr>
            </w:pPr>
            <w:r w:rsidRPr="00166BA7">
              <w:rPr>
                <w:b/>
                <w:sz w:val="36"/>
                <w:szCs w:val="36"/>
              </w:rPr>
              <w:t xml:space="preserve">№ </w:t>
            </w:r>
          </w:p>
        </w:tc>
      </w:tr>
      <w:tr w:rsidR="00A22D85" w:rsidRPr="00166BA7" w:rsidTr="00734CEA">
        <w:trPr>
          <w:jc w:val="center"/>
        </w:trPr>
        <w:tc>
          <w:tcPr>
            <w:tcW w:w="1079" w:type="dxa"/>
            <w:shd w:val="clear" w:color="auto" w:fill="auto"/>
            <w:noWrap/>
            <w:vAlign w:val="center"/>
          </w:tcPr>
          <w:p w:rsidR="00A22D85" w:rsidRPr="00166BA7" w:rsidRDefault="00A22D85" w:rsidP="00751692"/>
        </w:tc>
        <w:tc>
          <w:tcPr>
            <w:tcW w:w="1079" w:type="dxa"/>
            <w:shd w:val="clear" w:color="auto" w:fill="auto"/>
            <w:noWrap/>
            <w:vAlign w:val="center"/>
          </w:tcPr>
          <w:p w:rsidR="00A22D85" w:rsidRPr="00166BA7" w:rsidRDefault="00A22D85" w:rsidP="00751692"/>
        </w:tc>
        <w:tc>
          <w:tcPr>
            <w:tcW w:w="5397" w:type="dxa"/>
            <w:gridSpan w:val="5"/>
            <w:shd w:val="clear" w:color="auto" w:fill="auto"/>
            <w:noWrap/>
            <w:vAlign w:val="center"/>
          </w:tcPr>
          <w:p w:rsidR="00A22D85" w:rsidRPr="00166BA7" w:rsidRDefault="00A22D85" w:rsidP="00751692">
            <w:pPr>
              <w:jc w:val="center"/>
            </w:pPr>
            <w:r w:rsidRPr="00166BA7">
              <w:rPr>
                <w:color w:val="000000"/>
                <w:sz w:val="36"/>
                <w:szCs w:val="36"/>
              </w:rPr>
              <w:t>ЧЕРКАСЬКА МІСЬКА РАДА</w:t>
            </w:r>
          </w:p>
        </w:tc>
        <w:tc>
          <w:tcPr>
            <w:tcW w:w="1080" w:type="dxa"/>
            <w:tcBorders>
              <w:top w:val="single" w:sz="4" w:space="0" w:color="auto"/>
            </w:tcBorders>
            <w:shd w:val="clear" w:color="auto" w:fill="auto"/>
            <w:noWrap/>
            <w:vAlign w:val="center"/>
          </w:tcPr>
          <w:p w:rsidR="00A22D85" w:rsidRPr="00166BA7" w:rsidRDefault="00A22D85" w:rsidP="00751692"/>
        </w:tc>
        <w:tc>
          <w:tcPr>
            <w:tcW w:w="1080" w:type="dxa"/>
            <w:tcBorders>
              <w:top w:val="single" w:sz="4" w:space="0" w:color="auto"/>
            </w:tcBorders>
            <w:shd w:val="clear" w:color="auto" w:fill="auto"/>
            <w:noWrap/>
            <w:vAlign w:val="center"/>
          </w:tcPr>
          <w:p w:rsidR="00A22D85" w:rsidRPr="00166BA7" w:rsidRDefault="00A22D85" w:rsidP="00751692"/>
        </w:tc>
      </w:tr>
      <w:tr w:rsidR="00A22D85" w:rsidRPr="00166BA7" w:rsidTr="00734CEA">
        <w:trPr>
          <w:jc w:val="center"/>
        </w:trPr>
        <w:tc>
          <w:tcPr>
            <w:tcW w:w="1079" w:type="dxa"/>
            <w:shd w:val="clear" w:color="auto" w:fill="auto"/>
            <w:noWrap/>
            <w:vAlign w:val="center"/>
          </w:tcPr>
          <w:p w:rsidR="00A22D85" w:rsidRPr="00166BA7" w:rsidRDefault="00A22D85" w:rsidP="00751692">
            <w:pPr>
              <w:rPr>
                <w:color w:val="FFFFFF"/>
              </w:rPr>
            </w:pPr>
            <w:r w:rsidRPr="00166BA7">
              <w:rPr>
                <w:color w:val="FFFFFF"/>
              </w:rPr>
              <w:t>&lt;</w:t>
            </w:r>
          </w:p>
        </w:tc>
        <w:tc>
          <w:tcPr>
            <w:tcW w:w="1079" w:type="dxa"/>
            <w:shd w:val="clear" w:color="auto" w:fill="auto"/>
            <w:noWrap/>
            <w:vAlign w:val="center"/>
          </w:tcPr>
          <w:p w:rsidR="00A22D85" w:rsidRPr="00166BA7" w:rsidRDefault="00A22D85" w:rsidP="00751692"/>
        </w:tc>
        <w:tc>
          <w:tcPr>
            <w:tcW w:w="1079" w:type="dxa"/>
            <w:shd w:val="clear" w:color="auto" w:fill="auto"/>
            <w:noWrap/>
            <w:vAlign w:val="center"/>
          </w:tcPr>
          <w:p w:rsidR="00A22D85" w:rsidRPr="00166BA7" w:rsidRDefault="00A22D85" w:rsidP="00751692"/>
        </w:tc>
        <w:tc>
          <w:tcPr>
            <w:tcW w:w="1370" w:type="dxa"/>
            <w:shd w:val="clear" w:color="auto" w:fill="auto"/>
            <w:noWrap/>
            <w:vAlign w:val="center"/>
          </w:tcPr>
          <w:p w:rsidR="00A22D85" w:rsidRPr="00166BA7" w:rsidRDefault="00A22D85" w:rsidP="00751692"/>
        </w:tc>
        <w:tc>
          <w:tcPr>
            <w:tcW w:w="1110" w:type="dxa"/>
            <w:shd w:val="clear" w:color="auto" w:fill="auto"/>
            <w:noWrap/>
            <w:vAlign w:val="center"/>
          </w:tcPr>
          <w:p w:rsidR="00A22D85" w:rsidRPr="00166BA7" w:rsidRDefault="00A22D85" w:rsidP="00751692"/>
        </w:tc>
        <w:tc>
          <w:tcPr>
            <w:tcW w:w="724" w:type="dxa"/>
            <w:shd w:val="clear" w:color="auto" w:fill="auto"/>
            <w:noWrap/>
            <w:vAlign w:val="center"/>
          </w:tcPr>
          <w:p w:rsidR="00A22D85" w:rsidRPr="00166BA7" w:rsidRDefault="00A22D85" w:rsidP="00751692"/>
        </w:tc>
        <w:tc>
          <w:tcPr>
            <w:tcW w:w="1114" w:type="dxa"/>
            <w:shd w:val="clear" w:color="auto" w:fill="auto"/>
            <w:noWrap/>
            <w:vAlign w:val="center"/>
          </w:tcPr>
          <w:p w:rsidR="00A22D85" w:rsidRPr="00166BA7" w:rsidRDefault="00A22D85" w:rsidP="00751692"/>
        </w:tc>
        <w:tc>
          <w:tcPr>
            <w:tcW w:w="1080" w:type="dxa"/>
            <w:shd w:val="clear" w:color="auto" w:fill="auto"/>
            <w:noWrap/>
            <w:vAlign w:val="center"/>
          </w:tcPr>
          <w:p w:rsidR="00A22D85" w:rsidRPr="00166BA7" w:rsidRDefault="00A22D85" w:rsidP="00751692"/>
        </w:tc>
        <w:tc>
          <w:tcPr>
            <w:tcW w:w="1080" w:type="dxa"/>
            <w:shd w:val="clear" w:color="auto" w:fill="auto"/>
            <w:noWrap/>
            <w:vAlign w:val="center"/>
          </w:tcPr>
          <w:p w:rsidR="00A22D85" w:rsidRPr="00166BA7" w:rsidRDefault="00A22D85" w:rsidP="00751692"/>
        </w:tc>
      </w:tr>
      <w:tr w:rsidR="00A22D85" w:rsidRPr="00166BA7" w:rsidTr="00734CEA">
        <w:trPr>
          <w:jc w:val="center"/>
        </w:trPr>
        <w:tc>
          <w:tcPr>
            <w:tcW w:w="1079" w:type="dxa"/>
            <w:shd w:val="clear" w:color="auto" w:fill="auto"/>
            <w:noWrap/>
            <w:vAlign w:val="center"/>
          </w:tcPr>
          <w:p w:rsidR="00A22D85" w:rsidRPr="00166BA7" w:rsidRDefault="00A22D85" w:rsidP="00751692">
            <w:pPr>
              <w:rPr>
                <w:color w:val="FFFFFF"/>
              </w:rPr>
            </w:pPr>
          </w:p>
        </w:tc>
        <w:tc>
          <w:tcPr>
            <w:tcW w:w="1079" w:type="dxa"/>
            <w:shd w:val="clear" w:color="auto" w:fill="auto"/>
            <w:noWrap/>
            <w:vAlign w:val="center"/>
          </w:tcPr>
          <w:p w:rsidR="00A22D85" w:rsidRPr="00166BA7" w:rsidRDefault="00A22D85" w:rsidP="00751692"/>
        </w:tc>
        <w:tc>
          <w:tcPr>
            <w:tcW w:w="1079" w:type="dxa"/>
            <w:shd w:val="clear" w:color="auto" w:fill="auto"/>
            <w:noWrap/>
            <w:vAlign w:val="center"/>
          </w:tcPr>
          <w:p w:rsidR="00A22D85" w:rsidRPr="00166BA7" w:rsidRDefault="00A22D85" w:rsidP="00751692"/>
        </w:tc>
        <w:tc>
          <w:tcPr>
            <w:tcW w:w="1370" w:type="dxa"/>
            <w:shd w:val="clear" w:color="auto" w:fill="auto"/>
            <w:noWrap/>
            <w:vAlign w:val="center"/>
          </w:tcPr>
          <w:p w:rsidR="00A22D85" w:rsidRPr="00166BA7" w:rsidRDefault="00A22D85" w:rsidP="00751692"/>
        </w:tc>
        <w:tc>
          <w:tcPr>
            <w:tcW w:w="1110" w:type="dxa"/>
            <w:shd w:val="clear" w:color="auto" w:fill="auto"/>
            <w:noWrap/>
            <w:vAlign w:val="center"/>
          </w:tcPr>
          <w:p w:rsidR="00A22D85" w:rsidRPr="00166BA7" w:rsidRDefault="00A22D85" w:rsidP="00751692"/>
        </w:tc>
        <w:tc>
          <w:tcPr>
            <w:tcW w:w="724" w:type="dxa"/>
            <w:shd w:val="clear" w:color="auto" w:fill="auto"/>
            <w:noWrap/>
            <w:vAlign w:val="center"/>
          </w:tcPr>
          <w:p w:rsidR="00A22D85" w:rsidRPr="00166BA7" w:rsidRDefault="00A22D85" w:rsidP="00751692"/>
        </w:tc>
        <w:tc>
          <w:tcPr>
            <w:tcW w:w="1114" w:type="dxa"/>
            <w:shd w:val="clear" w:color="auto" w:fill="auto"/>
            <w:noWrap/>
            <w:vAlign w:val="center"/>
          </w:tcPr>
          <w:p w:rsidR="00A22D85" w:rsidRPr="00166BA7" w:rsidRDefault="00A22D85" w:rsidP="00751692"/>
        </w:tc>
        <w:tc>
          <w:tcPr>
            <w:tcW w:w="1080" w:type="dxa"/>
            <w:shd w:val="clear" w:color="auto" w:fill="auto"/>
            <w:noWrap/>
            <w:vAlign w:val="center"/>
          </w:tcPr>
          <w:p w:rsidR="00A22D85" w:rsidRPr="00166BA7" w:rsidRDefault="00A22D85" w:rsidP="00751692"/>
        </w:tc>
        <w:tc>
          <w:tcPr>
            <w:tcW w:w="1080" w:type="dxa"/>
            <w:shd w:val="clear" w:color="auto" w:fill="auto"/>
            <w:noWrap/>
            <w:vAlign w:val="center"/>
          </w:tcPr>
          <w:p w:rsidR="00A22D85" w:rsidRPr="00166BA7" w:rsidRDefault="00A22D85" w:rsidP="00751692"/>
        </w:tc>
      </w:tr>
      <w:tr w:rsidR="00A22D85" w:rsidRPr="00166BA7" w:rsidTr="00734CEA">
        <w:trPr>
          <w:jc w:val="center"/>
        </w:trPr>
        <w:tc>
          <w:tcPr>
            <w:tcW w:w="4607" w:type="dxa"/>
            <w:gridSpan w:val="4"/>
            <w:shd w:val="clear" w:color="auto" w:fill="auto"/>
            <w:noWrap/>
            <w:tcMar>
              <w:left w:w="28" w:type="dxa"/>
              <w:right w:w="28" w:type="dxa"/>
            </w:tcMar>
            <w:vAlign w:val="center"/>
          </w:tcPr>
          <w:p w:rsidR="00A22D85" w:rsidRPr="00AF0224" w:rsidRDefault="00AF0224" w:rsidP="00734CEA">
            <w:pPr>
              <w:tabs>
                <w:tab w:val="left" w:pos="-1404"/>
                <w:tab w:val="left" w:pos="0"/>
              </w:tabs>
              <w:ind w:right="93"/>
              <w:jc w:val="both"/>
              <w:rPr>
                <w:b/>
                <w:sz w:val="28"/>
                <w:szCs w:val="28"/>
              </w:rPr>
            </w:pPr>
            <w:r w:rsidRPr="00AF0224">
              <w:rPr>
                <w:b/>
                <w:sz w:val="28"/>
              </w:rPr>
              <w:t xml:space="preserve">Про внесення змін до рішення міської </w:t>
            </w:r>
            <w:r w:rsidRPr="00734CEA">
              <w:rPr>
                <w:b/>
                <w:sz w:val="28"/>
              </w:rPr>
              <w:t xml:space="preserve">ради </w:t>
            </w:r>
            <w:r w:rsidR="00734CEA">
              <w:rPr>
                <w:b/>
                <w:sz w:val="28"/>
              </w:rPr>
              <w:t>від 24.01.2019 №</w:t>
            </w:r>
            <w:r w:rsidR="004C4DF7">
              <w:rPr>
                <w:b/>
                <w:sz w:val="28"/>
              </w:rPr>
              <w:t xml:space="preserve"> </w:t>
            </w:r>
            <w:r w:rsidR="00734CEA">
              <w:rPr>
                <w:b/>
                <w:sz w:val="28"/>
              </w:rPr>
              <w:t>2</w:t>
            </w:r>
            <w:r w:rsidR="00734CEA" w:rsidRPr="00734CEA">
              <w:rPr>
                <w:b/>
                <w:sz w:val="28"/>
              </w:rPr>
              <w:t>-3744 «</w:t>
            </w:r>
            <w:r w:rsidR="00734CEA" w:rsidRPr="00734CEA">
              <w:rPr>
                <w:b/>
                <w:sz w:val="28"/>
                <w:szCs w:val="28"/>
              </w:rPr>
              <w:t>Про затвердження міської програми «Лікарсько-</w:t>
            </w:r>
            <w:r w:rsidR="00734CEA">
              <w:rPr>
                <w:b/>
                <w:sz w:val="28"/>
                <w:szCs w:val="28"/>
              </w:rPr>
              <w:t>а</w:t>
            </w:r>
            <w:r w:rsidR="00734CEA" w:rsidRPr="00734CEA">
              <w:rPr>
                <w:b/>
                <w:sz w:val="28"/>
                <w:szCs w:val="28"/>
              </w:rPr>
              <w:t>кушерська допомога жителям міста Черкаси на 2019 рік</w:t>
            </w:r>
            <w:r w:rsidR="00316129" w:rsidRPr="00734CEA">
              <w:rPr>
                <w:b/>
                <w:sz w:val="28"/>
                <w:szCs w:val="28"/>
              </w:rPr>
              <w:t>»</w:t>
            </w:r>
          </w:p>
        </w:tc>
        <w:tc>
          <w:tcPr>
            <w:tcW w:w="1110" w:type="dxa"/>
            <w:shd w:val="clear" w:color="auto" w:fill="auto"/>
            <w:noWrap/>
            <w:tcMar>
              <w:left w:w="28" w:type="dxa"/>
              <w:right w:w="28" w:type="dxa"/>
            </w:tcMar>
            <w:vAlign w:val="center"/>
          </w:tcPr>
          <w:p w:rsidR="00A22D85" w:rsidRPr="00166BA7" w:rsidRDefault="00A22D85" w:rsidP="00751692"/>
        </w:tc>
        <w:tc>
          <w:tcPr>
            <w:tcW w:w="724" w:type="dxa"/>
            <w:shd w:val="clear" w:color="auto" w:fill="auto"/>
            <w:noWrap/>
            <w:tcMar>
              <w:left w:w="28" w:type="dxa"/>
              <w:right w:w="28" w:type="dxa"/>
            </w:tcMar>
            <w:vAlign w:val="center"/>
          </w:tcPr>
          <w:p w:rsidR="00A22D85" w:rsidRPr="00166BA7" w:rsidRDefault="00A22D85" w:rsidP="00751692"/>
        </w:tc>
        <w:tc>
          <w:tcPr>
            <w:tcW w:w="1114" w:type="dxa"/>
            <w:shd w:val="clear" w:color="auto" w:fill="auto"/>
            <w:noWrap/>
            <w:tcMar>
              <w:left w:w="28" w:type="dxa"/>
              <w:right w:w="28" w:type="dxa"/>
            </w:tcMar>
            <w:vAlign w:val="center"/>
          </w:tcPr>
          <w:p w:rsidR="00A22D85" w:rsidRPr="00166BA7" w:rsidRDefault="00A22D85" w:rsidP="00751692"/>
        </w:tc>
        <w:tc>
          <w:tcPr>
            <w:tcW w:w="1080" w:type="dxa"/>
            <w:shd w:val="clear" w:color="auto" w:fill="auto"/>
            <w:noWrap/>
            <w:tcMar>
              <w:left w:w="28" w:type="dxa"/>
              <w:right w:w="28" w:type="dxa"/>
            </w:tcMar>
            <w:vAlign w:val="center"/>
          </w:tcPr>
          <w:p w:rsidR="00A22D85" w:rsidRPr="00166BA7" w:rsidRDefault="00A22D85" w:rsidP="00751692"/>
        </w:tc>
        <w:tc>
          <w:tcPr>
            <w:tcW w:w="1080" w:type="dxa"/>
            <w:shd w:val="clear" w:color="auto" w:fill="auto"/>
            <w:noWrap/>
            <w:tcMar>
              <w:left w:w="28" w:type="dxa"/>
              <w:right w:w="28" w:type="dxa"/>
            </w:tcMar>
            <w:vAlign w:val="center"/>
          </w:tcPr>
          <w:p w:rsidR="00A22D85" w:rsidRPr="00166BA7" w:rsidRDefault="00A22D85" w:rsidP="00751692"/>
        </w:tc>
      </w:tr>
      <w:tr w:rsidR="00A22D85" w:rsidRPr="00166BA7" w:rsidTr="00734CEA">
        <w:trPr>
          <w:jc w:val="center"/>
        </w:trPr>
        <w:tc>
          <w:tcPr>
            <w:tcW w:w="1079" w:type="dxa"/>
            <w:shd w:val="clear" w:color="auto" w:fill="auto"/>
            <w:noWrap/>
            <w:vAlign w:val="center"/>
          </w:tcPr>
          <w:p w:rsidR="00A22D85" w:rsidRPr="00166BA7" w:rsidRDefault="00A22D85" w:rsidP="00751692">
            <w:pPr>
              <w:rPr>
                <w:color w:val="FFFFFF"/>
              </w:rPr>
            </w:pPr>
            <w:r w:rsidRPr="00166BA7">
              <w:rPr>
                <w:color w:val="FFFFFF"/>
              </w:rPr>
              <w:t>&gt;</w:t>
            </w:r>
          </w:p>
        </w:tc>
        <w:tc>
          <w:tcPr>
            <w:tcW w:w="1079" w:type="dxa"/>
            <w:shd w:val="clear" w:color="auto" w:fill="auto"/>
            <w:noWrap/>
            <w:vAlign w:val="center"/>
          </w:tcPr>
          <w:p w:rsidR="00A22D85" w:rsidRPr="00166BA7" w:rsidRDefault="00A22D85" w:rsidP="00751692"/>
        </w:tc>
        <w:tc>
          <w:tcPr>
            <w:tcW w:w="1079" w:type="dxa"/>
            <w:shd w:val="clear" w:color="auto" w:fill="auto"/>
            <w:noWrap/>
            <w:vAlign w:val="center"/>
          </w:tcPr>
          <w:p w:rsidR="00A22D85" w:rsidRPr="00166BA7" w:rsidRDefault="00A22D85" w:rsidP="00751692"/>
        </w:tc>
        <w:tc>
          <w:tcPr>
            <w:tcW w:w="1370" w:type="dxa"/>
            <w:shd w:val="clear" w:color="auto" w:fill="auto"/>
            <w:noWrap/>
            <w:vAlign w:val="center"/>
          </w:tcPr>
          <w:p w:rsidR="00A22D85" w:rsidRPr="00166BA7" w:rsidRDefault="00A22D85" w:rsidP="00751692"/>
        </w:tc>
        <w:tc>
          <w:tcPr>
            <w:tcW w:w="1110" w:type="dxa"/>
            <w:shd w:val="clear" w:color="auto" w:fill="auto"/>
            <w:noWrap/>
            <w:vAlign w:val="center"/>
          </w:tcPr>
          <w:p w:rsidR="00A22D85" w:rsidRPr="00166BA7" w:rsidRDefault="00A22D85" w:rsidP="00751692"/>
        </w:tc>
        <w:tc>
          <w:tcPr>
            <w:tcW w:w="724" w:type="dxa"/>
            <w:shd w:val="clear" w:color="auto" w:fill="auto"/>
            <w:noWrap/>
            <w:vAlign w:val="center"/>
          </w:tcPr>
          <w:p w:rsidR="00A22D85" w:rsidRPr="00166BA7" w:rsidRDefault="00A22D85" w:rsidP="00751692"/>
        </w:tc>
        <w:tc>
          <w:tcPr>
            <w:tcW w:w="1114" w:type="dxa"/>
            <w:shd w:val="clear" w:color="auto" w:fill="auto"/>
            <w:noWrap/>
            <w:vAlign w:val="center"/>
          </w:tcPr>
          <w:p w:rsidR="00A22D85" w:rsidRPr="00166BA7" w:rsidRDefault="00A22D85" w:rsidP="00751692"/>
        </w:tc>
        <w:tc>
          <w:tcPr>
            <w:tcW w:w="1080" w:type="dxa"/>
            <w:shd w:val="clear" w:color="auto" w:fill="auto"/>
            <w:noWrap/>
            <w:vAlign w:val="center"/>
          </w:tcPr>
          <w:p w:rsidR="00A22D85" w:rsidRPr="00166BA7" w:rsidRDefault="00A22D85" w:rsidP="00751692"/>
        </w:tc>
        <w:tc>
          <w:tcPr>
            <w:tcW w:w="1080" w:type="dxa"/>
            <w:shd w:val="clear" w:color="auto" w:fill="auto"/>
            <w:noWrap/>
            <w:vAlign w:val="center"/>
          </w:tcPr>
          <w:p w:rsidR="00A22D85" w:rsidRPr="00166BA7" w:rsidRDefault="00A22D85" w:rsidP="00751692"/>
        </w:tc>
      </w:tr>
      <w:tr w:rsidR="00A22D85" w:rsidRPr="00166BA7" w:rsidTr="00734CEA">
        <w:trPr>
          <w:jc w:val="center"/>
        </w:trPr>
        <w:tc>
          <w:tcPr>
            <w:tcW w:w="1079" w:type="dxa"/>
            <w:shd w:val="clear" w:color="auto" w:fill="auto"/>
            <w:noWrap/>
            <w:vAlign w:val="center"/>
          </w:tcPr>
          <w:p w:rsidR="00A22D85" w:rsidRPr="00166BA7" w:rsidRDefault="00A22D85" w:rsidP="00751692">
            <w:pPr>
              <w:rPr>
                <w:color w:val="FFFFFF"/>
              </w:rPr>
            </w:pPr>
          </w:p>
        </w:tc>
        <w:tc>
          <w:tcPr>
            <w:tcW w:w="1079" w:type="dxa"/>
            <w:shd w:val="clear" w:color="auto" w:fill="auto"/>
            <w:noWrap/>
            <w:vAlign w:val="center"/>
          </w:tcPr>
          <w:p w:rsidR="00A22D85" w:rsidRPr="00166BA7" w:rsidRDefault="00A22D85" w:rsidP="00751692"/>
        </w:tc>
        <w:tc>
          <w:tcPr>
            <w:tcW w:w="1079" w:type="dxa"/>
            <w:shd w:val="clear" w:color="auto" w:fill="auto"/>
            <w:noWrap/>
            <w:vAlign w:val="center"/>
          </w:tcPr>
          <w:p w:rsidR="00A22D85" w:rsidRPr="00166BA7" w:rsidRDefault="00A22D85" w:rsidP="00751692"/>
        </w:tc>
        <w:tc>
          <w:tcPr>
            <w:tcW w:w="1370" w:type="dxa"/>
            <w:shd w:val="clear" w:color="auto" w:fill="auto"/>
            <w:noWrap/>
            <w:vAlign w:val="center"/>
          </w:tcPr>
          <w:p w:rsidR="00A22D85" w:rsidRPr="00166BA7" w:rsidRDefault="00A22D85" w:rsidP="00751692"/>
        </w:tc>
        <w:tc>
          <w:tcPr>
            <w:tcW w:w="1110" w:type="dxa"/>
            <w:shd w:val="clear" w:color="auto" w:fill="auto"/>
            <w:noWrap/>
            <w:vAlign w:val="center"/>
          </w:tcPr>
          <w:p w:rsidR="00A22D85" w:rsidRPr="00166BA7" w:rsidRDefault="00A22D85" w:rsidP="00751692"/>
        </w:tc>
        <w:tc>
          <w:tcPr>
            <w:tcW w:w="724" w:type="dxa"/>
            <w:shd w:val="clear" w:color="auto" w:fill="auto"/>
            <w:noWrap/>
            <w:vAlign w:val="center"/>
          </w:tcPr>
          <w:p w:rsidR="00A22D85" w:rsidRPr="00166BA7" w:rsidRDefault="00A22D85" w:rsidP="00751692"/>
        </w:tc>
        <w:tc>
          <w:tcPr>
            <w:tcW w:w="1114" w:type="dxa"/>
            <w:shd w:val="clear" w:color="auto" w:fill="auto"/>
            <w:noWrap/>
            <w:vAlign w:val="center"/>
          </w:tcPr>
          <w:p w:rsidR="00A22D85" w:rsidRPr="00166BA7" w:rsidRDefault="00A22D85" w:rsidP="00751692"/>
        </w:tc>
        <w:tc>
          <w:tcPr>
            <w:tcW w:w="1080" w:type="dxa"/>
            <w:shd w:val="clear" w:color="auto" w:fill="auto"/>
            <w:noWrap/>
            <w:vAlign w:val="center"/>
          </w:tcPr>
          <w:p w:rsidR="00A22D85" w:rsidRPr="00166BA7" w:rsidRDefault="00A22D85" w:rsidP="00751692"/>
        </w:tc>
        <w:tc>
          <w:tcPr>
            <w:tcW w:w="1080" w:type="dxa"/>
            <w:shd w:val="clear" w:color="auto" w:fill="auto"/>
            <w:noWrap/>
            <w:vAlign w:val="center"/>
          </w:tcPr>
          <w:p w:rsidR="00A22D85" w:rsidRPr="00166BA7" w:rsidRDefault="00A22D85" w:rsidP="00751692"/>
        </w:tc>
      </w:tr>
      <w:tr w:rsidR="00A22D85" w:rsidRPr="00166BA7" w:rsidTr="00734CEA">
        <w:trPr>
          <w:jc w:val="center"/>
        </w:trPr>
        <w:tc>
          <w:tcPr>
            <w:tcW w:w="9715" w:type="dxa"/>
            <w:gridSpan w:val="9"/>
            <w:shd w:val="clear" w:color="auto" w:fill="auto"/>
            <w:noWrap/>
            <w:vAlign w:val="center"/>
          </w:tcPr>
          <w:p w:rsidR="00A22D85" w:rsidRPr="00CE40E8" w:rsidRDefault="00BE28DD" w:rsidP="00CA0C60">
            <w:pPr>
              <w:ind w:firstLine="679"/>
              <w:jc w:val="both"/>
              <w:rPr>
                <w:sz w:val="28"/>
                <w:szCs w:val="28"/>
              </w:rPr>
            </w:pPr>
            <w:r w:rsidRPr="00166BA7">
              <w:rPr>
                <w:sz w:val="28"/>
              </w:rPr>
              <w:t xml:space="preserve">Відповідно до п. 22 ст. 26 Закону України «Про місцеве самоврядування в Україні», </w:t>
            </w:r>
            <w:r>
              <w:rPr>
                <w:sz w:val="28"/>
              </w:rPr>
              <w:t xml:space="preserve">з </w:t>
            </w:r>
            <w:r>
              <w:rPr>
                <w:sz w:val="28"/>
                <w:szCs w:val="28"/>
              </w:rPr>
              <w:t xml:space="preserve">метою </w:t>
            </w:r>
            <w:r w:rsidRPr="00CE21AB">
              <w:rPr>
                <w:sz w:val="28"/>
                <w:szCs w:val="28"/>
              </w:rPr>
              <w:t xml:space="preserve">забезпечення </w:t>
            </w:r>
            <w:r w:rsidRPr="00CE21AB">
              <w:rPr>
                <w:rStyle w:val="rvts0"/>
                <w:sz w:val="28"/>
                <w:szCs w:val="28"/>
              </w:rPr>
              <w:t xml:space="preserve">медичної допомоги в </w:t>
            </w:r>
            <w:r>
              <w:rPr>
                <w:rStyle w:val="rvts0"/>
                <w:sz w:val="28"/>
                <w:szCs w:val="28"/>
              </w:rPr>
              <w:t>КНП «Черкаський міський пологовий будинок «Центр матері та дитини»,</w:t>
            </w:r>
            <w:r w:rsidRPr="00CE21AB">
              <w:rPr>
                <w:rStyle w:val="rvts0"/>
                <w:sz w:val="28"/>
                <w:szCs w:val="28"/>
              </w:rPr>
              <w:t xml:space="preserve"> збереження здоров'я населення</w:t>
            </w:r>
            <w:r w:rsidRPr="00CE21AB">
              <w:rPr>
                <w:sz w:val="28"/>
                <w:szCs w:val="28"/>
              </w:rPr>
              <w:t xml:space="preserve"> міста Черкаси</w:t>
            </w:r>
            <w:r w:rsidR="00CE40E8" w:rsidRPr="00D4405F">
              <w:rPr>
                <w:sz w:val="28"/>
                <w:szCs w:val="28"/>
              </w:rPr>
              <w:t xml:space="preserve">, </w:t>
            </w:r>
            <w:r w:rsidR="00A22D85" w:rsidRPr="00166BA7">
              <w:rPr>
                <w:sz w:val="28"/>
              </w:rPr>
              <w:t>Черкаська міська рада</w:t>
            </w:r>
          </w:p>
          <w:p w:rsidR="00A22D85" w:rsidRPr="006A14FD" w:rsidRDefault="00A22D85" w:rsidP="00751692">
            <w:pPr>
              <w:tabs>
                <w:tab w:val="left" w:pos="-1404"/>
                <w:tab w:val="left" w:pos="0"/>
              </w:tabs>
              <w:ind w:right="15"/>
              <w:rPr>
                <w:sz w:val="28"/>
              </w:rPr>
            </w:pPr>
            <w:r w:rsidRPr="006A14FD">
              <w:rPr>
                <w:sz w:val="28"/>
              </w:rPr>
              <w:t>ВИРІШИЛА:</w:t>
            </w:r>
          </w:p>
          <w:p w:rsidR="00A22D85" w:rsidRPr="00166BA7" w:rsidRDefault="00A22D85" w:rsidP="00751692">
            <w:pPr>
              <w:tabs>
                <w:tab w:val="left" w:pos="-1404"/>
                <w:tab w:val="left" w:pos="0"/>
              </w:tabs>
              <w:ind w:right="15"/>
              <w:rPr>
                <w:sz w:val="28"/>
              </w:rPr>
            </w:pPr>
          </w:p>
          <w:p w:rsidR="003F3968" w:rsidRPr="001646BF" w:rsidRDefault="00A22D85" w:rsidP="00CB4C0A">
            <w:pPr>
              <w:shd w:val="clear" w:color="auto" w:fill="FFFFFF"/>
              <w:ind w:firstLine="535"/>
              <w:jc w:val="both"/>
              <w:rPr>
                <w:sz w:val="28"/>
                <w:szCs w:val="28"/>
              </w:rPr>
            </w:pPr>
            <w:r w:rsidRPr="00166BA7">
              <w:rPr>
                <w:sz w:val="28"/>
              </w:rPr>
              <w:t xml:space="preserve">1. </w:t>
            </w:r>
            <w:r w:rsidR="003F3968" w:rsidRPr="001646BF">
              <w:rPr>
                <w:sz w:val="28"/>
                <w:szCs w:val="28"/>
              </w:rPr>
              <w:t xml:space="preserve">Внести зміни до </w:t>
            </w:r>
            <w:r w:rsidR="002925E2">
              <w:rPr>
                <w:sz w:val="28"/>
              </w:rPr>
              <w:t>рішення</w:t>
            </w:r>
            <w:r w:rsidR="002925E2" w:rsidRPr="00956C55">
              <w:rPr>
                <w:sz w:val="28"/>
              </w:rPr>
              <w:t xml:space="preserve"> місь</w:t>
            </w:r>
            <w:r w:rsidR="002925E2">
              <w:rPr>
                <w:sz w:val="28"/>
              </w:rPr>
              <w:t>кої ради</w:t>
            </w:r>
            <w:r w:rsidR="004C4DF7" w:rsidRPr="00734CEA">
              <w:rPr>
                <w:sz w:val="28"/>
              </w:rPr>
              <w:t xml:space="preserve"> від 24.01.2019 № 2-3744</w:t>
            </w:r>
            <w:r w:rsidR="004C4DF7" w:rsidRPr="00956C55">
              <w:rPr>
                <w:sz w:val="28"/>
              </w:rPr>
              <w:t xml:space="preserve"> </w:t>
            </w:r>
            <w:r w:rsidR="004C4DF7">
              <w:rPr>
                <w:sz w:val="28"/>
              </w:rPr>
              <w:t>«</w:t>
            </w:r>
            <w:r w:rsidR="004C4DF7" w:rsidRPr="00C612E0">
              <w:rPr>
                <w:sz w:val="28"/>
                <w:szCs w:val="28"/>
              </w:rPr>
              <w:t>Про затвердження міської програми «</w:t>
            </w:r>
            <w:r w:rsidR="004C4DF7" w:rsidRPr="009F0483">
              <w:rPr>
                <w:sz w:val="28"/>
                <w:szCs w:val="28"/>
              </w:rPr>
              <w:t xml:space="preserve">Лікарсько-акушерська допомога </w:t>
            </w:r>
            <w:r w:rsidR="004C4DF7">
              <w:rPr>
                <w:sz w:val="28"/>
                <w:szCs w:val="28"/>
              </w:rPr>
              <w:t>жителям міста Черкаси</w:t>
            </w:r>
            <w:r w:rsidR="004C4DF7" w:rsidRPr="00C612E0">
              <w:rPr>
                <w:sz w:val="28"/>
                <w:szCs w:val="28"/>
              </w:rPr>
              <w:t xml:space="preserve"> на 2019 р</w:t>
            </w:r>
            <w:r w:rsidR="004C4DF7">
              <w:rPr>
                <w:sz w:val="28"/>
                <w:szCs w:val="28"/>
              </w:rPr>
              <w:t>ік</w:t>
            </w:r>
            <w:r w:rsidR="003F3968" w:rsidRPr="001646BF">
              <w:rPr>
                <w:sz w:val="28"/>
                <w:szCs w:val="28"/>
              </w:rPr>
              <w:t>», а саме:</w:t>
            </w:r>
          </w:p>
          <w:p w:rsidR="003F3968" w:rsidRPr="001646BF" w:rsidRDefault="003F3968" w:rsidP="00CB4C0A">
            <w:pPr>
              <w:shd w:val="clear" w:color="auto" w:fill="FFFFFF"/>
              <w:ind w:firstLine="535"/>
              <w:jc w:val="both"/>
              <w:rPr>
                <w:sz w:val="28"/>
                <w:szCs w:val="28"/>
              </w:rPr>
            </w:pPr>
            <w:r w:rsidRPr="001646BF">
              <w:rPr>
                <w:sz w:val="28"/>
                <w:szCs w:val="28"/>
              </w:rPr>
              <w:t>1.1. Викласти назву Програми у новій редакції: «</w:t>
            </w:r>
            <w:r w:rsidR="004C4DF7" w:rsidRPr="009F0483">
              <w:rPr>
                <w:sz w:val="28"/>
                <w:szCs w:val="28"/>
              </w:rPr>
              <w:t xml:space="preserve">Лікарсько-акушерська допомога </w:t>
            </w:r>
            <w:r w:rsidR="004C4DF7">
              <w:rPr>
                <w:sz w:val="28"/>
                <w:szCs w:val="28"/>
              </w:rPr>
              <w:t>жителям міста Черкаси</w:t>
            </w:r>
            <w:r w:rsidR="004C4DF7" w:rsidRPr="00C612E0">
              <w:rPr>
                <w:sz w:val="28"/>
                <w:szCs w:val="28"/>
              </w:rPr>
              <w:t xml:space="preserve"> на</w:t>
            </w:r>
            <w:r w:rsidR="002925E2" w:rsidRPr="00C612E0">
              <w:rPr>
                <w:sz w:val="28"/>
                <w:szCs w:val="28"/>
              </w:rPr>
              <w:t xml:space="preserve"> 2019 </w:t>
            </w:r>
            <w:r w:rsidRPr="001646BF">
              <w:rPr>
                <w:sz w:val="28"/>
                <w:szCs w:val="28"/>
              </w:rPr>
              <w:t>- 2020 роки».</w:t>
            </w:r>
          </w:p>
          <w:p w:rsidR="00A66490" w:rsidRDefault="00C87B3F" w:rsidP="00CB4C0A">
            <w:pPr>
              <w:shd w:val="clear" w:color="auto" w:fill="FFFFFF"/>
              <w:ind w:firstLine="535"/>
              <w:jc w:val="both"/>
              <w:rPr>
                <w:sz w:val="28"/>
                <w:szCs w:val="28"/>
              </w:rPr>
            </w:pPr>
            <w:r>
              <w:rPr>
                <w:sz w:val="28"/>
                <w:szCs w:val="28"/>
              </w:rPr>
              <w:t>1.</w:t>
            </w:r>
            <w:r w:rsidR="00AD12B3">
              <w:rPr>
                <w:sz w:val="28"/>
                <w:szCs w:val="28"/>
              </w:rPr>
              <w:t>2</w:t>
            </w:r>
            <w:r>
              <w:rPr>
                <w:sz w:val="28"/>
                <w:szCs w:val="28"/>
              </w:rPr>
              <w:t xml:space="preserve">. </w:t>
            </w:r>
            <w:r w:rsidR="001245A2">
              <w:rPr>
                <w:sz w:val="28"/>
                <w:szCs w:val="28"/>
              </w:rPr>
              <w:t>А</w:t>
            </w:r>
            <w:r w:rsidR="00A66490">
              <w:rPr>
                <w:sz w:val="28"/>
                <w:szCs w:val="28"/>
              </w:rPr>
              <w:t xml:space="preserve">бзац 4 </w:t>
            </w:r>
            <w:r w:rsidR="003F3968" w:rsidRPr="001646BF">
              <w:rPr>
                <w:sz w:val="28"/>
                <w:szCs w:val="28"/>
              </w:rPr>
              <w:t>розділ</w:t>
            </w:r>
            <w:r w:rsidR="00A66490">
              <w:rPr>
                <w:sz w:val="28"/>
                <w:szCs w:val="28"/>
              </w:rPr>
              <w:t>у</w:t>
            </w:r>
            <w:r w:rsidR="003F3968" w:rsidRPr="001646BF">
              <w:rPr>
                <w:sz w:val="28"/>
                <w:szCs w:val="28"/>
              </w:rPr>
              <w:t xml:space="preserve"> </w:t>
            </w:r>
            <w:r w:rsidR="00A66490">
              <w:rPr>
                <w:sz w:val="28"/>
                <w:szCs w:val="28"/>
              </w:rPr>
              <w:t>5</w:t>
            </w:r>
            <w:r w:rsidR="003F3968" w:rsidRPr="001646BF">
              <w:rPr>
                <w:sz w:val="28"/>
                <w:szCs w:val="28"/>
              </w:rPr>
              <w:t xml:space="preserve"> Програми </w:t>
            </w:r>
            <w:r w:rsidR="001245A2">
              <w:rPr>
                <w:sz w:val="28"/>
                <w:szCs w:val="28"/>
              </w:rPr>
              <w:t xml:space="preserve">викласти </w:t>
            </w:r>
            <w:r w:rsidR="00CB4C0A" w:rsidRPr="001646BF">
              <w:rPr>
                <w:sz w:val="28"/>
                <w:szCs w:val="27"/>
              </w:rPr>
              <w:t>у новій редакції</w:t>
            </w:r>
            <w:r w:rsidR="00A66490">
              <w:rPr>
                <w:sz w:val="28"/>
                <w:szCs w:val="28"/>
              </w:rPr>
              <w:t>:</w:t>
            </w:r>
          </w:p>
          <w:p w:rsidR="00A66490" w:rsidRDefault="00A66490" w:rsidP="00CB4C0A">
            <w:pPr>
              <w:shd w:val="clear" w:color="auto" w:fill="FFFFFF"/>
              <w:jc w:val="both"/>
              <w:rPr>
                <w:color w:val="000000"/>
                <w:sz w:val="28"/>
                <w:szCs w:val="28"/>
              </w:rPr>
            </w:pPr>
            <w:r>
              <w:rPr>
                <w:sz w:val="28"/>
                <w:szCs w:val="28"/>
              </w:rPr>
              <w:t>«</w:t>
            </w:r>
            <w:r w:rsidRPr="00755BFD">
              <w:rPr>
                <w:color w:val="000000"/>
                <w:sz w:val="28"/>
                <w:szCs w:val="28"/>
              </w:rPr>
              <w:t>Строк виконання програми – 2019</w:t>
            </w:r>
            <w:r>
              <w:rPr>
                <w:color w:val="000000"/>
                <w:sz w:val="28"/>
                <w:szCs w:val="28"/>
              </w:rPr>
              <w:t>-2020</w:t>
            </w:r>
            <w:r w:rsidRPr="00755BFD">
              <w:rPr>
                <w:color w:val="000000"/>
                <w:sz w:val="28"/>
                <w:szCs w:val="28"/>
              </w:rPr>
              <w:t xml:space="preserve"> р</w:t>
            </w:r>
            <w:r>
              <w:rPr>
                <w:color w:val="000000"/>
                <w:sz w:val="28"/>
                <w:szCs w:val="28"/>
              </w:rPr>
              <w:t>оки».</w:t>
            </w:r>
          </w:p>
          <w:p w:rsidR="003F3968" w:rsidRDefault="00CB4C0A" w:rsidP="00CB4C0A">
            <w:pPr>
              <w:shd w:val="clear" w:color="auto" w:fill="FFFFFF"/>
              <w:ind w:firstLine="535"/>
              <w:jc w:val="both"/>
              <w:rPr>
                <w:sz w:val="28"/>
              </w:rPr>
            </w:pPr>
            <w:r>
              <w:rPr>
                <w:sz w:val="28"/>
                <w:szCs w:val="28"/>
              </w:rPr>
              <w:t xml:space="preserve">1.3. </w:t>
            </w:r>
            <w:r>
              <w:rPr>
                <w:sz w:val="28"/>
                <w:szCs w:val="27"/>
              </w:rPr>
              <w:t xml:space="preserve">У </w:t>
            </w:r>
            <w:r w:rsidRPr="001646BF">
              <w:rPr>
                <w:sz w:val="28"/>
                <w:szCs w:val="27"/>
              </w:rPr>
              <w:t>п.6.1</w:t>
            </w:r>
            <w:r>
              <w:rPr>
                <w:sz w:val="28"/>
                <w:szCs w:val="27"/>
              </w:rPr>
              <w:t xml:space="preserve">. </w:t>
            </w:r>
            <w:r w:rsidRPr="001646BF">
              <w:rPr>
                <w:sz w:val="28"/>
                <w:szCs w:val="27"/>
              </w:rPr>
              <w:t xml:space="preserve">розділу 6 </w:t>
            </w:r>
            <w:r>
              <w:rPr>
                <w:sz w:val="28"/>
                <w:szCs w:val="27"/>
              </w:rPr>
              <w:t>Програми цифри і слов</w:t>
            </w:r>
            <w:r w:rsidR="00CD4E0F">
              <w:rPr>
                <w:sz w:val="28"/>
                <w:szCs w:val="27"/>
              </w:rPr>
              <w:t>о</w:t>
            </w:r>
            <w:r>
              <w:rPr>
                <w:sz w:val="28"/>
                <w:szCs w:val="27"/>
              </w:rPr>
              <w:t xml:space="preserve"> «</w:t>
            </w:r>
            <w:r w:rsidRPr="00636DCF">
              <w:rPr>
                <w:sz w:val="28"/>
              </w:rPr>
              <w:t>2019 році</w:t>
            </w:r>
            <w:r>
              <w:rPr>
                <w:sz w:val="28"/>
              </w:rPr>
              <w:t>» замінити цифрами і слов</w:t>
            </w:r>
            <w:r w:rsidR="00CD4E0F">
              <w:rPr>
                <w:sz w:val="28"/>
              </w:rPr>
              <w:t>ом</w:t>
            </w:r>
            <w:r>
              <w:rPr>
                <w:sz w:val="28"/>
              </w:rPr>
              <w:t xml:space="preserve"> «</w:t>
            </w:r>
            <w:r w:rsidRPr="00636DCF">
              <w:rPr>
                <w:sz w:val="28"/>
              </w:rPr>
              <w:t>2019</w:t>
            </w:r>
            <w:r>
              <w:rPr>
                <w:sz w:val="28"/>
              </w:rPr>
              <w:t>-2020</w:t>
            </w:r>
            <w:r w:rsidRPr="00636DCF">
              <w:rPr>
                <w:sz w:val="28"/>
              </w:rPr>
              <w:t xml:space="preserve"> </w:t>
            </w:r>
            <w:r>
              <w:rPr>
                <w:sz w:val="28"/>
              </w:rPr>
              <w:t>роках».</w:t>
            </w:r>
          </w:p>
          <w:p w:rsidR="004257B8" w:rsidRPr="00F36B84" w:rsidRDefault="004257B8" w:rsidP="004257B8">
            <w:pPr>
              <w:shd w:val="clear" w:color="auto" w:fill="FFFFFF"/>
              <w:ind w:firstLine="535"/>
              <w:jc w:val="both"/>
              <w:rPr>
                <w:sz w:val="28"/>
                <w:szCs w:val="28"/>
              </w:rPr>
            </w:pPr>
            <w:r>
              <w:rPr>
                <w:sz w:val="28"/>
              </w:rPr>
              <w:t xml:space="preserve">1.4. </w:t>
            </w:r>
            <w:r w:rsidR="00D660CC">
              <w:rPr>
                <w:sz w:val="28"/>
              </w:rPr>
              <w:t>А</w:t>
            </w:r>
            <w:r>
              <w:rPr>
                <w:sz w:val="28"/>
                <w:szCs w:val="28"/>
              </w:rPr>
              <w:t xml:space="preserve">бзац </w:t>
            </w:r>
            <w:r w:rsidR="00C600EF">
              <w:rPr>
                <w:sz w:val="28"/>
                <w:szCs w:val="28"/>
              </w:rPr>
              <w:t>6</w:t>
            </w:r>
            <w:r>
              <w:rPr>
                <w:sz w:val="28"/>
                <w:szCs w:val="28"/>
              </w:rPr>
              <w:t xml:space="preserve"> </w:t>
            </w:r>
            <w:r w:rsidRPr="001646BF">
              <w:rPr>
                <w:sz w:val="28"/>
                <w:szCs w:val="27"/>
              </w:rPr>
              <w:t>п.6.</w:t>
            </w:r>
            <w:r>
              <w:rPr>
                <w:sz w:val="28"/>
                <w:szCs w:val="27"/>
              </w:rPr>
              <w:t xml:space="preserve">2. </w:t>
            </w:r>
            <w:r w:rsidRPr="001646BF">
              <w:rPr>
                <w:sz w:val="28"/>
                <w:szCs w:val="27"/>
              </w:rPr>
              <w:t xml:space="preserve">розділу 6 </w:t>
            </w:r>
            <w:r>
              <w:rPr>
                <w:sz w:val="28"/>
                <w:szCs w:val="27"/>
              </w:rPr>
              <w:t>Програми</w:t>
            </w:r>
            <w:r w:rsidRPr="001646BF">
              <w:rPr>
                <w:sz w:val="28"/>
                <w:szCs w:val="28"/>
              </w:rPr>
              <w:t xml:space="preserve"> </w:t>
            </w:r>
            <w:r w:rsidR="00D660CC">
              <w:rPr>
                <w:sz w:val="28"/>
                <w:szCs w:val="28"/>
              </w:rPr>
              <w:t>після слів «</w:t>
            </w:r>
            <w:r w:rsidR="00D660CC">
              <w:rPr>
                <w:rStyle w:val="rvts0"/>
                <w:sz w:val="28"/>
                <w:szCs w:val="28"/>
              </w:rPr>
              <w:t>відповідно до вимог</w:t>
            </w:r>
            <w:r w:rsidR="00D660CC" w:rsidRPr="0069737E">
              <w:rPr>
                <w:rStyle w:val="rvts0"/>
                <w:sz w:val="28"/>
                <w:szCs w:val="28"/>
              </w:rPr>
              <w:t xml:space="preserve"> </w:t>
            </w:r>
            <w:hyperlink r:id="rId12" w:tgtFrame="_blank" w:history="1">
              <w:r w:rsidR="00D660CC" w:rsidRPr="0069737E">
                <w:rPr>
                  <w:rStyle w:val="a7"/>
                  <w:color w:val="auto"/>
                  <w:sz w:val="28"/>
                  <w:szCs w:val="28"/>
                  <w:u w:val="none"/>
                </w:rPr>
                <w:t>Бюджетн</w:t>
              </w:r>
              <w:r w:rsidR="00D660CC">
                <w:rPr>
                  <w:rStyle w:val="a7"/>
                  <w:color w:val="auto"/>
                  <w:sz w:val="28"/>
                  <w:szCs w:val="28"/>
                  <w:u w:val="none"/>
                </w:rPr>
                <w:t>ого</w:t>
              </w:r>
              <w:r w:rsidR="00D660CC" w:rsidRPr="0069737E">
                <w:rPr>
                  <w:rStyle w:val="a7"/>
                  <w:color w:val="auto"/>
                  <w:sz w:val="28"/>
                  <w:szCs w:val="28"/>
                  <w:u w:val="none"/>
                </w:rPr>
                <w:t xml:space="preserve"> кодекс</w:t>
              </w:r>
              <w:r w:rsidR="00D660CC">
                <w:rPr>
                  <w:rStyle w:val="a7"/>
                  <w:color w:val="auto"/>
                  <w:sz w:val="28"/>
                  <w:szCs w:val="28"/>
                  <w:u w:val="none"/>
                </w:rPr>
                <w:t>у</w:t>
              </w:r>
              <w:r w:rsidR="00D660CC" w:rsidRPr="0069737E">
                <w:rPr>
                  <w:rStyle w:val="a7"/>
                  <w:color w:val="auto"/>
                  <w:sz w:val="28"/>
                  <w:szCs w:val="28"/>
                  <w:u w:val="none"/>
                </w:rPr>
                <w:t xml:space="preserve"> України</w:t>
              </w:r>
            </w:hyperlink>
            <w:r w:rsidR="00D660CC" w:rsidRPr="00D660CC">
              <w:rPr>
                <w:sz w:val="28"/>
                <w:szCs w:val="28"/>
              </w:rPr>
              <w:t>» доповнити</w:t>
            </w:r>
            <w:r w:rsidR="00D660CC" w:rsidRPr="001646BF">
              <w:rPr>
                <w:sz w:val="28"/>
                <w:szCs w:val="27"/>
              </w:rPr>
              <w:t xml:space="preserve"> </w:t>
            </w:r>
            <w:r w:rsidR="00D660CC">
              <w:rPr>
                <w:sz w:val="28"/>
                <w:szCs w:val="27"/>
              </w:rPr>
              <w:t>словами «</w:t>
            </w:r>
            <w:r w:rsidR="00003230">
              <w:rPr>
                <w:sz w:val="28"/>
                <w:szCs w:val="27"/>
              </w:rPr>
              <w:t xml:space="preserve">на умовах співфінансування </w:t>
            </w:r>
            <w:r w:rsidR="00003230" w:rsidRPr="008077C4">
              <w:rPr>
                <w:sz w:val="28"/>
                <w:szCs w:val="28"/>
              </w:rPr>
              <w:t>медичних послуг</w:t>
            </w:r>
            <w:r w:rsidR="00003230">
              <w:rPr>
                <w:sz w:val="28"/>
                <w:szCs w:val="27"/>
              </w:rPr>
              <w:t xml:space="preserve"> </w:t>
            </w:r>
            <w:r w:rsidR="00003230" w:rsidRPr="00F36B84">
              <w:rPr>
                <w:sz w:val="28"/>
                <w:szCs w:val="27"/>
              </w:rPr>
              <w:t>з державного бюджету, інших місцевих бюджетів та, перспективно, з Національної служби здоров’я України</w:t>
            </w:r>
            <w:r w:rsidR="00D660CC" w:rsidRPr="00F36B84">
              <w:rPr>
                <w:sz w:val="28"/>
                <w:szCs w:val="27"/>
              </w:rPr>
              <w:t>».</w:t>
            </w:r>
          </w:p>
          <w:p w:rsidR="00CB4C0A" w:rsidRPr="00F36B84" w:rsidRDefault="00CB4C0A" w:rsidP="00CB4C0A">
            <w:pPr>
              <w:shd w:val="clear" w:color="auto" w:fill="FFFFFF"/>
              <w:ind w:firstLine="535"/>
              <w:jc w:val="both"/>
              <w:rPr>
                <w:sz w:val="28"/>
                <w:szCs w:val="27"/>
              </w:rPr>
            </w:pPr>
            <w:r w:rsidRPr="00F36B84">
              <w:rPr>
                <w:sz w:val="28"/>
              </w:rPr>
              <w:t>1.</w:t>
            </w:r>
            <w:r w:rsidR="00CF58A5" w:rsidRPr="00F36B84">
              <w:rPr>
                <w:sz w:val="28"/>
              </w:rPr>
              <w:t>5</w:t>
            </w:r>
            <w:r w:rsidRPr="00F36B84">
              <w:rPr>
                <w:sz w:val="28"/>
              </w:rPr>
              <w:t xml:space="preserve">. </w:t>
            </w:r>
            <w:r w:rsidR="00C5522D" w:rsidRPr="00F36B84">
              <w:rPr>
                <w:sz w:val="28"/>
                <w:szCs w:val="27"/>
              </w:rPr>
              <w:t>Викласти п.6.3. розділу 6 у новій редакції: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5310"/>
              <w:gridCol w:w="1186"/>
              <w:gridCol w:w="1186"/>
              <w:gridCol w:w="1722"/>
            </w:tblGrid>
            <w:tr w:rsidR="00316903" w:rsidRPr="00F36B84" w:rsidTr="001A343A">
              <w:tc>
                <w:tcPr>
                  <w:tcW w:w="0" w:type="auto"/>
                  <w:vMerge w:val="restart"/>
                </w:tcPr>
                <w:p w:rsidR="00316903" w:rsidRPr="00F36B84" w:rsidRDefault="00316903" w:rsidP="00872906">
                  <w:pPr>
                    <w:jc w:val="center"/>
                    <w:rPr>
                      <w:szCs w:val="28"/>
                    </w:rPr>
                  </w:pPr>
                  <w:r w:rsidRPr="00F36B84">
                    <w:rPr>
                      <w:szCs w:val="28"/>
                    </w:rPr>
                    <w:t>№</w:t>
                  </w:r>
                </w:p>
              </w:tc>
              <w:tc>
                <w:tcPr>
                  <w:tcW w:w="0" w:type="auto"/>
                  <w:vMerge w:val="restart"/>
                </w:tcPr>
                <w:p w:rsidR="00316903" w:rsidRPr="00F36B84" w:rsidRDefault="00316903" w:rsidP="00872906">
                  <w:pPr>
                    <w:jc w:val="center"/>
                    <w:rPr>
                      <w:szCs w:val="28"/>
                    </w:rPr>
                  </w:pPr>
                  <w:r w:rsidRPr="00F36B84">
                    <w:rPr>
                      <w:szCs w:val="28"/>
                    </w:rPr>
                    <w:t>Напрямки використання</w:t>
                  </w:r>
                </w:p>
              </w:tc>
              <w:tc>
                <w:tcPr>
                  <w:tcW w:w="0" w:type="auto"/>
                  <w:gridSpan w:val="2"/>
                </w:tcPr>
                <w:p w:rsidR="00316903" w:rsidRPr="00F36B84" w:rsidRDefault="00316903" w:rsidP="007B0A88">
                  <w:pPr>
                    <w:jc w:val="center"/>
                    <w:rPr>
                      <w:szCs w:val="28"/>
                    </w:rPr>
                  </w:pPr>
                  <w:r w:rsidRPr="00F36B84">
                    <w:rPr>
                      <w:lang w:eastAsia="ru-RU"/>
                    </w:rPr>
                    <w:t>Витрати на рік, тис. грн.</w:t>
                  </w:r>
                </w:p>
              </w:tc>
              <w:tc>
                <w:tcPr>
                  <w:tcW w:w="0" w:type="auto"/>
                  <w:vMerge w:val="restart"/>
                </w:tcPr>
                <w:p w:rsidR="00316903" w:rsidRPr="00F36B84" w:rsidRDefault="00316903" w:rsidP="00316903">
                  <w:pPr>
                    <w:jc w:val="center"/>
                    <w:rPr>
                      <w:lang w:eastAsia="ru-RU"/>
                    </w:rPr>
                  </w:pPr>
                  <w:r w:rsidRPr="00F36B84">
                    <w:rPr>
                      <w:lang w:eastAsia="ru-RU"/>
                    </w:rPr>
                    <w:t>Всього за 2019 – 2020 роки, тис. грн.</w:t>
                  </w:r>
                </w:p>
              </w:tc>
            </w:tr>
            <w:tr w:rsidR="00316903" w:rsidRPr="00F36B84" w:rsidTr="001A343A">
              <w:tc>
                <w:tcPr>
                  <w:tcW w:w="0" w:type="auto"/>
                  <w:vMerge/>
                </w:tcPr>
                <w:p w:rsidR="00316903" w:rsidRPr="00F36B84" w:rsidRDefault="00316903" w:rsidP="00872906">
                  <w:pPr>
                    <w:jc w:val="both"/>
                    <w:rPr>
                      <w:szCs w:val="28"/>
                    </w:rPr>
                  </w:pPr>
                </w:p>
              </w:tc>
              <w:tc>
                <w:tcPr>
                  <w:tcW w:w="0" w:type="auto"/>
                  <w:vMerge/>
                </w:tcPr>
                <w:p w:rsidR="00316903" w:rsidRPr="00F36B84" w:rsidRDefault="00316903" w:rsidP="00872906">
                  <w:pPr>
                    <w:jc w:val="both"/>
                    <w:rPr>
                      <w:szCs w:val="28"/>
                    </w:rPr>
                  </w:pPr>
                </w:p>
              </w:tc>
              <w:tc>
                <w:tcPr>
                  <w:tcW w:w="0" w:type="auto"/>
                </w:tcPr>
                <w:p w:rsidR="00316903" w:rsidRPr="00F36B84" w:rsidRDefault="00316903" w:rsidP="00872906">
                  <w:pPr>
                    <w:jc w:val="center"/>
                    <w:rPr>
                      <w:szCs w:val="28"/>
                    </w:rPr>
                  </w:pPr>
                  <w:r w:rsidRPr="00F36B84">
                    <w:rPr>
                      <w:szCs w:val="28"/>
                    </w:rPr>
                    <w:t>2019 рік</w:t>
                  </w:r>
                </w:p>
              </w:tc>
              <w:tc>
                <w:tcPr>
                  <w:tcW w:w="0" w:type="auto"/>
                </w:tcPr>
                <w:p w:rsidR="00316903" w:rsidRPr="00F36B84" w:rsidRDefault="00316903" w:rsidP="00872906">
                  <w:pPr>
                    <w:jc w:val="center"/>
                    <w:rPr>
                      <w:szCs w:val="28"/>
                    </w:rPr>
                  </w:pPr>
                  <w:r w:rsidRPr="00F36B84">
                    <w:rPr>
                      <w:szCs w:val="28"/>
                    </w:rPr>
                    <w:t>2020 рік</w:t>
                  </w:r>
                </w:p>
              </w:tc>
              <w:tc>
                <w:tcPr>
                  <w:tcW w:w="0" w:type="auto"/>
                  <w:vMerge/>
                </w:tcPr>
                <w:p w:rsidR="00316903" w:rsidRPr="00F36B84" w:rsidRDefault="00316903" w:rsidP="00872906">
                  <w:pPr>
                    <w:jc w:val="center"/>
                    <w:rPr>
                      <w:szCs w:val="28"/>
                    </w:rPr>
                  </w:pPr>
                </w:p>
              </w:tc>
            </w:tr>
            <w:tr w:rsidR="00316903" w:rsidRPr="00F36B84" w:rsidTr="001A343A">
              <w:tc>
                <w:tcPr>
                  <w:tcW w:w="0" w:type="auto"/>
                </w:tcPr>
                <w:p w:rsidR="00316903" w:rsidRPr="00F36B84" w:rsidRDefault="00316903" w:rsidP="00872906">
                  <w:pPr>
                    <w:jc w:val="both"/>
                    <w:rPr>
                      <w:szCs w:val="28"/>
                    </w:rPr>
                  </w:pPr>
                  <w:r w:rsidRPr="00F36B84">
                    <w:rPr>
                      <w:szCs w:val="28"/>
                    </w:rPr>
                    <w:t>1</w:t>
                  </w:r>
                </w:p>
              </w:tc>
              <w:tc>
                <w:tcPr>
                  <w:tcW w:w="0" w:type="auto"/>
                </w:tcPr>
                <w:p w:rsidR="00316903" w:rsidRPr="00F36B84" w:rsidRDefault="001A343A" w:rsidP="005D5A24">
                  <w:pPr>
                    <w:rPr>
                      <w:szCs w:val="28"/>
                    </w:rPr>
                  </w:pPr>
                  <w:r w:rsidRPr="00F36B84">
                    <w:rPr>
                      <w:rStyle w:val="rvts0"/>
                    </w:rPr>
                    <w:t>Забезпечення поточних видатків КНП «Черкаський міський пологовий будинок «Центр матері та дитини» з метою надання належного рівня лікарсько-акушерської допомоги населенню</w:t>
                  </w:r>
                  <w:r w:rsidR="00316903" w:rsidRPr="00F36B84">
                    <w:rPr>
                      <w:rStyle w:val="rvts0"/>
                      <w:szCs w:val="28"/>
                    </w:rPr>
                    <w:t xml:space="preserve">, </w:t>
                  </w:r>
                  <w:r w:rsidR="005D5A24" w:rsidRPr="00F36B84">
                    <w:rPr>
                      <w:rStyle w:val="rvts0"/>
                      <w:szCs w:val="28"/>
                    </w:rPr>
                    <w:t>зокрема</w:t>
                  </w:r>
                  <w:r w:rsidR="00316903" w:rsidRPr="00F36B84">
                    <w:rPr>
                      <w:rStyle w:val="rvts0"/>
                      <w:szCs w:val="28"/>
                    </w:rPr>
                    <w:t xml:space="preserve"> заходи з інформатизації</w:t>
                  </w:r>
                </w:p>
              </w:tc>
              <w:tc>
                <w:tcPr>
                  <w:tcW w:w="0" w:type="auto"/>
                  <w:vAlign w:val="center"/>
                </w:tcPr>
                <w:p w:rsidR="00316903" w:rsidRPr="00F36B84" w:rsidRDefault="00C600EF" w:rsidP="00E37BE0">
                  <w:pPr>
                    <w:jc w:val="center"/>
                    <w:rPr>
                      <w:b/>
                      <w:bCs/>
                    </w:rPr>
                  </w:pPr>
                  <w:r w:rsidRPr="00F36B84">
                    <w:rPr>
                      <w:b/>
                      <w:sz w:val="22"/>
                      <w:szCs w:val="22"/>
                    </w:rPr>
                    <w:t>61333,026</w:t>
                  </w:r>
                </w:p>
              </w:tc>
              <w:tc>
                <w:tcPr>
                  <w:tcW w:w="0" w:type="auto"/>
                  <w:vAlign w:val="center"/>
                </w:tcPr>
                <w:p w:rsidR="00316903" w:rsidRPr="00F36B84" w:rsidRDefault="005F657F" w:rsidP="00872906">
                  <w:pPr>
                    <w:jc w:val="center"/>
                    <w:rPr>
                      <w:b/>
                      <w:bCs/>
                    </w:rPr>
                  </w:pPr>
                  <w:r w:rsidRPr="00F36B84">
                    <w:rPr>
                      <w:b/>
                      <w:bCs/>
                      <w:sz w:val="22"/>
                      <w:szCs w:val="22"/>
                    </w:rPr>
                    <w:t>78258,802</w:t>
                  </w:r>
                </w:p>
              </w:tc>
              <w:tc>
                <w:tcPr>
                  <w:tcW w:w="0" w:type="auto"/>
                  <w:vAlign w:val="center"/>
                </w:tcPr>
                <w:p w:rsidR="00316903" w:rsidRPr="00F36B84" w:rsidRDefault="005F657F" w:rsidP="00063872">
                  <w:pPr>
                    <w:jc w:val="center"/>
                    <w:rPr>
                      <w:b/>
                      <w:bCs/>
                    </w:rPr>
                  </w:pPr>
                  <w:r w:rsidRPr="00F36B84">
                    <w:rPr>
                      <w:b/>
                      <w:bCs/>
                      <w:sz w:val="22"/>
                      <w:szCs w:val="22"/>
                    </w:rPr>
                    <w:t>139591,828</w:t>
                  </w:r>
                </w:p>
              </w:tc>
            </w:tr>
          </w:tbl>
          <w:p w:rsidR="00C5522D" w:rsidRPr="00F36B84" w:rsidRDefault="00063872" w:rsidP="00CB4C0A">
            <w:pPr>
              <w:shd w:val="clear" w:color="auto" w:fill="FFFFFF"/>
              <w:ind w:firstLine="535"/>
              <w:jc w:val="both"/>
              <w:rPr>
                <w:sz w:val="28"/>
                <w:szCs w:val="27"/>
              </w:rPr>
            </w:pPr>
            <w:r w:rsidRPr="00F36B84">
              <w:rPr>
                <w:sz w:val="28"/>
                <w:szCs w:val="27"/>
              </w:rPr>
              <w:t>1.</w:t>
            </w:r>
            <w:r w:rsidR="00CF58A5" w:rsidRPr="00F36B84">
              <w:rPr>
                <w:sz w:val="28"/>
                <w:szCs w:val="27"/>
              </w:rPr>
              <w:t>6</w:t>
            </w:r>
            <w:r w:rsidRPr="00F36B84">
              <w:rPr>
                <w:sz w:val="28"/>
                <w:szCs w:val="27"/>
              </w:rPr>
              <w:t>.</w:t>
            </w:r>
            <w:r w:rsidR="00872906" w:rsidRPr="00F36B84">
              <w:rPr>
                <w:sz w:val="28"/>
                <w:szCs w:val="28"/>
              </w:rPr>
              <w:t xml:space="preserve"> Розділ 8 Програми викласти </w:t>
            </w:r>
            <w:r w:rsidR="00872906" w:rsidRPr="00F36B84">
              <w:rPr>
                <w:sz w:val="28"/>
                <w:szCs w:val="27"/>
              </w:rPr>
              <w:t>у новій редакції:</w:t>
            </w:r>
          </w:p>
          <w:p w:rsidR="00872906" w:rsidRPr="00F36B84" w:rsidRDefault="0010097B" w:rsidP="0010097B">
            <w:pPr>
              <w:pStyle w:val="a3"/>
              <w:jc w:val="center"/>
              <w:rPr>
                <w:b/>
                <w:sz w:val="28"/>
                <w:szCs w:val="28"/>
              </w:rPr>
            </w:pPr>
            <w:r w:rsidRPr="00F36B84">
              <w:rPr>
                <w:b/>
                <w:sz w:val="28"/>
                <w:szCs w:val="28"/>
              </w:rPr>
              <w:t>«8.</w:t>
            </w:r>
            <w:r w:rsidR="00872906" w:rsidRPr="00F36B84">
              <w:rPr>
                <w:b/>
                <w:sz w:val="28"/>
                <w:szCs w:val="28"/>
              </w:rPr>
              <w:t>Очікуваний результат виконання Програми</w:t>
            </w:r>
          </w:p>
          <w:p w:rsidR="005F657F" w:rsidRPr="00F36B84" w:rsidRDefault="005F657F" w:rsidP="005F657F">
            <w:pPr>
              <w:ind w:firstLine="567"/>
              <w:jc w:val="both"/>
              <w:rPr>
                <w:sz w:val="28"/>
                <w:szCs w:val="28"/>
              </w:rPr>
            </w:pPr>
            <w:r w:rsidRPr="00F36B84">
              <w:rPr>
                <w:sz w:val="28"/>
                <w:szCs w:val="28"/>
              </w:rPr>
              <w:lastRenderedPageBreak/>
              <w:t>Виконання Програми надасть можливість підвищити ефективність реалізації державної політики в галузі охорони здоров'я. Здійснення цієї</w:t>
            </w:r>
            <w:r w:rsidRPr="00F36B84">
              <w:rPr>
                <w:i/>
                <w:sz w:val="28"/>
                <w:szCs w:val="28"/>
              </w:rPr>
              <w:t xml:space="preserve"> </w:t>
            </w:r>
            <w:r w:rsidRPr="00F36B84">
              <w:rPr>
                <w:sz w:val="28"/>
                <w:szCs w:val="28"/>
              </w:rPr>
              <w:t>програми спрямовано на підвищення ефективності надання кваліфікованої медичної допомоги жін</w:t>
            </w:r>
            <w:r w:rsidR="009E632E" w:rsidRPr="00F36B84">
              <w:rPr>
                <w:sz w:val="28"/>
                <w:szCs w:val="28"/>
              </w:rPr>
              <w:t>кам</w:t>
            </w:r>
            <w:r w:rsidRPr="00F36B84">
              <w:rPr>
                <w:sz w:val="28"/>
                <w:szCs w:val="28"/>
              </w:rPr>
              <w:t>, вагітни</w:t>
            </w:r>
            <w:r w:rsidR="009E632E" w:rsidRPr="00F36B84">
              <w:rPr>
                <w:sz w:val="28"/>
                <w:szCs w:val="28"/>
              </w:rPr>
              <w:t>м</w:t>
            </w:r>
            <w:r w:rsidRPr="00F36B84">
              <w:rPr>
                <w:sz w:val="28"/>
                <w:szCs w:val="28"/>
              </w:rPr>
              <w:t xml:space="preserve">, </w:t>
            </w:r>
            <w:r w:rsidR="009E632E" w:rsidRPr="00F36B84">
              <w:rPr>
                <w:sz w:val="28"/>
                <w:szCs w:val="28"/>
              </w:rPr>
              <w:t>роділлям</w:t>
            </w:r>
            <w:r w:rsidRPr="00F36B84">
              <w:rPr>
                <w:sz w:val="28"/>
                <w:szCs w:val="28"/>
              </w:rPr>
              <w:t xml:space="preserve">, </w:t>
            </w:r>
            <w:r w:rsidR="009E632E" w:rsidRPr="00F36B84">
              <w:rPr>
                <w:sz w:val="28"/>
                <w:szCs w:val="28"/>
              </w:rPr>
              <w:t>породіллям</w:t>
            </w:r>
            <w:r w:rsidRPr="00F36B84">
              <w:rPr>
                <w:sz w:val="28"/>
                <w:szCs w:val="28"/>
              </w:rPr>
              <w:t>, новонароджени</w:t>
            </w:r>
            <w:r w:rsidR="009E632E" w:rsidRPr="00F36B84">
              <w:rPr>
                <w:sz w:val="28"/>
                <w:szCs w:val="28"/>
              </w:rPr>
              <w:t>м</w:t>
            </w:r>
            <w:r w:rsidRPr="00F36B84">
              <w:rPr>
                <w:sz w:val="28"/>
                <w:szCs w:val="28"/>
              </w:rPr>
              <w:t xml:space="preserve">, надання цілодобового медичного нагляду та госпіталізації, покращення матеріально-технічного, </w:t>
            </w:r>
            <w:r w:rsidR="005D5A24" w:rsidRPr="00F36B84">
              <w:rPr>
                <w:sz w:val="28"/>
                <w:szCs w:val="28"/>
              </w:rPr>
              <w:t>зокрема</w:t>
            </w:r>
            <w:r w:rsidRPr="00F36B84">
              <w:rPr>
                <w:sz w:val="28"/>
                <w:szCs w:val="28"/>
              </w:rPr>
              <w:t xml:space="preserve"> медикаментозного, забезпечення пологового будинку.</w:t>
            </w:r>
          </w:p>
          <w:p w:rsidR="00872906" w:rsidRPr="00F36B84" w:rsidRDefault="00872906" w:rsidP="00872906">
            <w:pPr>
              <w:ind w:firstLine="567"/>
              <w:jc w:val="both"/>
              <w:rPr>
                <w:sz w:val="28"/>
              </w:rPr>
            </w:pPr>
            <w:r w:rsidRPr="00F36B84">
              <w:rPr>
                <w:sz w:val="28"/>
                <w:szCs w:val="28"/>
              </w:rPr>
              <w:t>Показники виконання Програми</w:t>
            </w:r>
            <w:r w:rsidRPr="00F36B84">
              <w:rPr>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071"/>
              <w:gridCol w:w="806"/>
              <w:gridCol w:w="1868"/>
              <w:gridCol w:w="1277"/>
              <w:gridCol w:w="1277"/>
            </w:tblGrid>
            <w:tr w:rsidR="00872906" w:rsidRPr="00F36B84" w:rsidTr="00872906">
              <w:tc>
                <w:tcPr>
                  <w:tcW w:w="0" w:type="auto"/>
                  <w:vAlign w:val="center"/>
                </w:tcPr>
                <w:p w:rsidR="00872906" w:rsidRPr="00F36B84" w:rsidRDefault="00C627F0" w:rsidP="00872906">
                  <w:pPr>
                    <w:ind w:left="-78" w:right="-108"/>
                    <w:jc w:val="center"/>
                  </w:pPr>
                  <w:r w:rsidRPr="00F36B84">
                    <w:rPr>
                      <w:sz w:val="22"/>
                      <w:szCs w:val="22"/>
                    </w:rPr>
                    <w:t>№ з</w:t>
                  </w:r>
                  <w:r w:rsidR="00872906" w:rsidRPr="00F36B84">
                    <w:rPr>
                      <w:sz w:val="22"/>
                      <w:szCs w:val="22"/>
                    </w:rPr>
                    <w:t>\п</w:t>
                  </w:r>
                </w:p>
              </w:tc>
              <w:tc>
                <w:tcPr>
                  <w:tcW w:w="0" w:type="auto"/>
                  <w:vAlign w:val="center"/>
                </w:tcPr>
                <w:p w:rsidR="00872906" w:rsidRPr="00F36B84" w:rsidRDefault="00872906" w:rsidP="00872906">
                  <w:pPr>
                    <w:jc w:val="center"/>
                  </w:pPr>
                  <w:r w:rsidRPr="00F36B84">
                    <w:rPr>
                      <w:sz w:val="22"/>
                      <w:szCs w:val="22"/>
                    </w:rPr>
                    <w:t>Показники</w:t>
                  </w:r>
                </w:p>
              </w:tc>
              <w:tc>
                <w:tcPr>
                  <w:tcW w:w="0" w:type="auto"/>
                  <w:vAlign w:val="center"/>
                </w:tcPr>
                <w:p w:rsidR="00872906" w:rsidRPr="00F36B84" w:rsidRDefault="00872906" w:rsidP="00872906">
                  <w:pPr>
                    <w:jc w:val="center"/>
                  </w:pPr>
                  <w:r w:rsidRPr="00F36B84">
                    <w:rPr>
                      <w:sz w:val="22"/>
                      <w:szCs w:val="22"/>
                    </w:rPr>
                    <w:t>Од. вимі-</w:t>
                  </w:r>
                </w:p>
                <w:p w:rsidR="00872906" w:rsidRPr="00F36B84" w:rsidRDefault="00872906" w:rsidP="00872906">
                  <w:pPr>
                    <w:jc w:val="center"/>
                  </w:pPr>
                  <w:r w:rsidRPr="00F36B84">
                    <w:rPr>
                      <w:sz w:val="22"/>
                      <w:szCs w:val="22"/>
                    </w:rPr>
                    <w:t>ру</w:t>
                  </w:r>
                </w:p>
              </w:tc>
              <w:tc>
                <w:tcPr>
                  <w:tcW w:w="0" w:type="auto"/>
                  <w:vAlign w:val="center"/>
                </w:tcPr>
                <w:p w:rsidR="00872906" w:rsidRPr="00F36B84" w:rsidRDefault="00872906" w:rsidP="00872906">
                  <w:pPr>
                    <w:ind w:left="-108" w:right="-84"/>
                    <w:jc w:val="center"/>
                  </w:pPr>
                  <w:r w:rsidRPr="00F36B84">
                    <w:rPr>
                      <w:sz w:val="22"/>
                      <w:szCs w:val="22"/>
                    </w:rPr>
                    <w:t>Джерело</w:t>
                  </w:r>
                </w:p>
                <w:p w:rsidR="00872906" w:rsidRPr="00F36B84" w:rsidRDefault="00872906" w:rsidP="00872906">
                  <w:pPr>
                    <w:ind w:left="-108" w:right="-84"/>
                    <w:jc w:val="center"/>
                  </w:pPr>
                  <w:r w:rsidRPr="00F36B84">
                    <w:rPr>
                      <w:sz w:val="22"/>
                      <w:szCs w:val="22"/>
                    </w:rPr>
                    <w:t>інформації</w:t>
                  </w:r>
                </w:p>
              </w:tc>
              <w:tc>
                <w:tcPr>
                  <w:tcW w:w="0" w:type="auto"/>
                </w:tcPr>
                <w:p w:rsidR="00872906" w:rsidRPr="00F36B84" w:rsidRDefault="00872906" w:rsidP="00872906">
                  <w:pPr>
                    <w:jc w:val="center"/>
                  </w:pPr>
                  <w:r w:rsidRPr="00F36B84">
                    <w:rPr>
                      <w:sz w:val="22"/>
                      <w:szCs w:val="22"/>
                    </w:rPr>
                    <w:t>2019 рік (проект)</w:t>
                  </w:r>
                </w:p>
              </w:tc>
              <w:tc>
                <w:tcPr>
                  <w:tcW w:w="0" w:type="auto"/>
                </w:tcPr>
                <w:p w:rsidR="00872906" w:rsidRPr="00F36B84" w:rsidRDefault="00872906" w:rsidP="00872906">
                  <w:pPr>
                    <w:jc w:val="center"/>
                  </w:pPr>
                  <w:r w:rsidRPr="00F36B84">
                    <w:rPr>
                      <w:sz w:val="22"/>
                      <w:szCs w:val="22"/>
                    </w:rPr>
                    <w:t>2020 рік (проект)</w:t>
                  </w:r>
                </w:p>
              </w:tc>
            </w:tr>
            <w:tr w:rsidR="00872906" w:rsidRPr="00F36B84" w:rsidTr="00872906">
              <w:tc>
                <w:tcPr>
                  <w:tcW w:w="0" w:type="auto"/>
                  <w:vAlign w:val="center"/>
                </w:tcPr>
                <w:p w:rsidR="00872906" w:rsidRPr="00F36B84" w:rsidRDefault="00872906" w:rsidP="00872906">
                  <w:pPr>
                    <w:ind w:left="-78" w:right="-108"/>
                    <w:jc w:val="center"/>
                    <w:rPr>
                      <w:b/>
                    </w:rPr>
                  </w:pPr>
                  <w:r w:rsidRPr="00F36B84">
                    <w:rPr>
                      <w:b/>
                      <w:sz w:val="22"/>
                      <w:szCs w:val="22"/>
                    </w:rPr>
                    <w:t>1.</w:t>
                  </w:r>
                </w:p>
              </w:tc>
              <w:tc>
                <w:tcPr>
                  <w:tcW w:w="0" w:type="auto"/>
                  <w:vAlign w:val="center"/>
                </w:tcPr>
                <w:p w:rsidR="00872906" w:rsidRPr="00F36B84" w:rsidRDefault="002704CA" w:rsidP="00872906">
                  <w:pPr>
                    <w:jc w:val="center"/>
                    <w:rPr>
                      <w:b/>
                    </w:rPr>
                  </w:pPr>
                  <w:r w:rsidRPr="00F36B84">
                    <w:rPr>
                      <w:b/>
                      <w:sz w:val="22"/>
                      <w:szCs w:val="22"/>
                    </w:rPr>
                    <w:t>за</w:t>
                  </w:r>
                  <w:r w:rsidR="00872906" w:rsidRPr="00F36B84">
                    <w:rPr>
                      <w:b/>
                      <w:sz w:val="22"/>
                      <w:szCs w:val="22"/>
                    </w:rPr>
                    <w:t>трат</w:t>
                  </w:r>
                </w:p>
              </w:tc>
              <w:tc>
                <w:tcPr>
                  <w:tcW w:w="0" w:type="auto"/>
                  <w:vAlign w:val="center"/>
                </w:tcPr>
                <w:p w:rsidR="00872906" w:rsidRPr="00F36B84" w:rsidRDefault="00872906" w:rsidP="00872906">
                  <w:pPr>
                    <w:jc w:val="center"/>
                    <w:rPr>
                      <w:b/>
                    </w:rPr>
                  </w:pPr>
                </w:p>
              </w:tc>
              <w:tc>
                <w:tcPr>
                  <w:tcW w:w="0" w:type="auto"/>
                  <w:vAlign w:val="center"/>
                </w:tcPr>
                <w:p w:rsidR="00872906" w:rsidRPr="00F36B84" w:rsidRDefault="00872906" w:rsidP="00872906">
                  <w:pPr>
                    <w:ind w:left="-108" w:right="-84"/>
                    <w:jc w:val="center"/>
                  </w:pPr>
                </w:p>
              </w:tc>
              <w:tc>
                <w:tcPr>
                  <w:tcW w:w="0" w:type="auto"/>
                </w:tcPr>
                <w:p w:rsidR="00872906" w:rsidRPr="00F36B84" w:rsidRDefault="00872906" w:rsidP="00872906">
                  <w:pPr>
                    <w:ind w:left="-108" w:right="-108"/>
                    <w:jc w:val="center"/>
                  </w:pPr>
                </w:p>
              </w:tc>
              <w:tc>
                <w:tcPr>
                  <w:tcW w:w="0" w:type="auto"/>
                  <w:vAlign w:val="center"/>
                </w:tcPr>
                <w:p w:rsidR="00872906" w:rsidRPr="00F36B84" w:rsidRDefault="00872906" w:rsidP="00872906">
                  <w:pPr>
                    <w:ind w:left="-108" w:right="-108"/>
                    <w:jc w:val="center"/>
                  </w:pPr>
                </w:p>
              </w:tc>
            </w:tr>
            <w:tr w:rsidR="005E22C4" w:rsidRPr="00F36B84" w:rsidTr="00C66DD6">
              <w:tc>
                <w:tcPr>
                  <w:tcW w:w="0" w:type="auto"/>
                  <w:vAlign w:val="center"/>
                </w:tcPr>
                <w:p w:rsidR="005E22C4" w:rsidRPr="00F36B84" w:rsidRDefault="005E22C4" w:rsidP="00872906">
                  <w:pPr>
                    <w:ind w:left="-78" w:right="-108"/>
                    <w:jc w:val="center"/>
                  </w:pPr>
                  <w:r w:rsidRPr="00F36B84">
                    <w:rPr>
                      <w:sz w:val="22"/>
                      <w:szCs w:val="22"/>
                    </w:rPr>
                    <w:t>1.1.</w:t>
                  </w:r>
                </w:p>
              </w:tc>
              <w:tc>
                <w:tcPr>
                  <w:tcW w:w="0" w:type="auto"/>
                  <w:vAlign w:val="center"/>
                </w:tcPr>
                <w:p w:rsidR="005E22C4" w:rsidRPr="00F36B84" w:rsidRDefault="005E22C4" w:rsidP="00872906">
                  <w:r w:rsidRPr="00F36B84">
                    <w:rPr>
                      <w:sz w:val="22"/>
                      <w:szCs w:val="22"/>
                    </w:rPr>
                    <w:t>Обсяги видатків за програмою</w:t>
                  </w:r>
                </w:p>
              </w:tc>
              <w:tc>
                <w:tcPr>
                  <w:tcW w:w="0" w:type="auto"/>
                  <w:vAlign w:val="center"/>
                </w:tcPr>
                <w:p w:rsidR="005E22C4" w:rsidRPr="00F36B84" w:rsidRDefault="005E22C4" w:rsidP="00872906">
                  <w:pPr>
                    <w:jc w:val="center"/>
                  </w:pPr>
                  <w:r w:rsidRPr="00F36B84">
                    <w:rPr>
                      <w:sz w:val="22"/>
                      <w:szCs w:val="22"/>
                    </w:rPr>
                    <w:t>грн.</w:t>
                  </w:r>
                </w:p>
              </w:tc>
              <w:tc>
                <w:tcPr>
                  <w:tcW w:w="0" w:type="auto"/>
                  <w:vAlign w:val="center"/>
                </w:tcPr>
                <w:p w:rsidR="005E22C4" w:rsidRPr="00F36B84" w:rsidRDefault="005E22C4" w:rsidP="00872906">
                  <w:pPr>
                    <w:tabs>
                      <w:tab w:val="left" w:pos="720"/>
                    </w:tabs>
                    <w:jc w:val="center"/>
                  </w:pPr>
                  <w:r w:rsidRPr="00F36B84">
                    <w:rPr>
                      <w:sz w:val="22"/>
                      <w:szCs w:val="22"/>
                    </w:rPr>
                    <w:t>міський</w:t>
                  </w:r>
                </w:p>
                <w:p w:rsidR="005E22C4" w:rsidRPr="00F36B84" w:rsidRDefault="005E22C4" w:rsidP="00872906">
                  <w:pPr>
                    <w:tabs>
                      <w:tab w:val="left" w:pos="720"/>
                    </w:tabs>
                    <w:jc w:val="center"/>
                  </w:pPr>
                  <w:r w:rsidRPr="00F36B84">
                    <w:rPr>
                      <w:sz w:val="22"/>
                      <w:szCs w:val="22"/>
                    </w:rPr>
                    <w:t>бюджет</w:t>
                  </w:r>
                </w:p>
              </w:tc>
              <w:tc>
                <w:tcPr>
                  <w:tcW w:w="0" w:type="auto"/>
                  <w:vAlign w:val="center"/>
                </w:tcPr>
                <w:p w:rsidR="005E22C4" w:rsidRPr="00F36B84" w:rsidRDefault="005E22C4" w:rsidP="005E22C4">
                  <w:pPr>
                    <w:jc w:val="center"/>
                    <w:rPr>
                      <w:bCs/>
                    </w:rPr>
                  </w:pPr>
                  <w:r w:rsidRPr="00F36B84">
                    <w:rPr>
                      <w:sz w:val="22"/>
                      <w:szCs w:val="22"/>
                    </w:rPr>
                    <w:t>61333026</w:t>
                  </w:r>
                </w:p>
              </w:tc>
              <w:tc>
                <w:tcPr>
                  <w:tcW w:w="0" w:type="auto"/>
                  <w:shd w:val="clear" w:color="auto" w:fill="auto"/>
                  <w:vAlign w:val="center"/>
                </w:tcPr>
                <w:p w:rsidR="005E22C4" w:rsidRPr="00F36B84" w:rsidRDefault="005E22C4" w:rsidP="005E22C4">
                  <w:pPr>
                    <w:jc w:val="center"/>
                    <w:rPr>
                      <w:bCs/>
                    </w:rPr>
                  </w:pPr>
                  <w:r w:rsidRPr="00F36B84">
                    <w:rPr>
                      <w:bCs/>
                      <w:sz w:val="22"/>
                      <w:szCs w:val="22"/>
                    </w:rPr>
                    <w:t>78258802</w:t>
                  </w:r>
                </w:p>
              </w:tc>
            </w:tr>
            <w:tr w:rsidR="00BF4071" w:rsidRPr="00F36B84" w:rsidTr="00C66DD6">
              <w:tc>
                <w:tcPr>
                  <w:tcW w:w="0" w:type="auto"/>
                  <w:vAlign w:val="center"/>
                </w:tcPr>
                <w:p w:rsidR="00BF4071" w:rsidRPr="00F36B84" w:rsidRDefault="00BF4071" w:rsidP="00872906">
                  <w:pPr>
                    <w:ind w:left="-78" w:right="-108"/>
                    <w:jc w:val="center"/>
                  </w:pPr>
                  <w:r w:rsidRPr="00F36B84">
                    <w:rPr>
                      <w:sz w:val="22"/>
                      <w:szCs w:val="22"/>
                    </w:rPr>
                    <w:t>1.2.</w:t>
                  </w:r>
                </w:p>
              </w:tc>
              <w:tc>
                <w:tcPr>
                  <w:tcW w:w="0" w:type="auto"/>
                  <w:vAlign w:val="center"/>
                </w:tcPr>
                <w:p w:rsidR="00BF4071" w:rsidRPr="00F36B84" w:rsidRDefault="00BF4071" w:rsidP="00456C5D">
                  <w:r w:rsidRPr="00F36B84">
                    <w:t>Кількість закладів</w:t>
                  </w:r>
                </w:p>
              </w:tc>
              <w:tc>
                <w:tcPr>
                  <w:tcW w:w="0" w:type="auto"/>
                  <w:vAlign w:val="center"/>
                </w:tcPr>
                <w:p w:rsidR="00BF4071" w:rsidRPr="00F36B84" w:rsidRDefault="00BF4071" w:rsidP="00456C5D">
                  <w:pPr>
                    <w:jc w:val="center"/>
                  </w:pPr>
                  <w:r w:rsidRPr="00F36B84">
                    <w:t>од.</w:t>
                  </w:r>
                </w:p>
              </w:tc>
              <w:tc>
                <w:tcPr>
                  <w:tcW w:w="0" w:type="auto"/>
                  <w:vAlign w:val="center"/>
                </w:tcPr>
                <w:p w:rsidR="00BF4071" w:rsidRPr="00F36B84" w:rsidRDefault="00BF4071" w:rsidP="00456C5D">
                  <w:pPr>
                    <w:jc w:val="center"/>
                  </w:pPr>
                  <w:r w:rsidRPr="00F36B84">
                    <w:t>мережа</w:t>
                  </w:r>
                </w:p>
              </w:tc>
              <w:tc>
                <w:tcPr>
                  <w:tcW w:w="0" w:type="auto"/>
                  <w:vAlign w:val="center"/>
                </w:tcPr>
                <w:p w:rsidR="00BF4071" w:rsidRPr="00F36B84" w:rsidRDefault="00BF4071" w:rsidP="00456C5D">
                  <w:pPr>
                    <w:jc w:val="center"/>
                  </w:pPr>
                  <w:r w:rsidRPr="00F36B84">
                    <w:rPr>
                      <w:szCs w:val="22"/>
                    </w:rPr>
                    <w:t>1</w:t>
                  </w:r>
                </w:p>
              </w:tc>
              <w:tc>
                <w:tcPr>
                  <w:tcW w:w="0" w:type="auto"/>
                  <w:shd w:val="clear" w:color="auto" w:fill="auto"/>
                  <w:vAlign w:val="center"/>
                </w:tcPr>
                <w:p w:rsidR="00BF4071" w:rsidRPr="00F36B84" w:rsidRDefault="00BF4071" w:rsidP="005E22C4">
                  <w:pPr>
                    <w:jc w:val="center"/>
                    <w:rPr>
                      <w:bCs/>
                    </w:rPr>
                  </w:pPr>
                  <w:r w:rsidRPr="00F36B84">
                    <w:rPr>
                      <w:szCs w:val="22"/>
                    </w:rPr>
                    <w:t>1</w:t>
                  </w:r>
                </w:p>
              </w:tc>
            </w:tr>
            <w:tr w:rsidR="00BF4071" w:rsidRPr="00F36B84" w:rsidTr="001C5269">
              <w:tc>
                <w:tcPr>
                  <w:tcW w:w="0" w:type="auto"/>
                  <w:vAlign w:val="center"/>
                </w:tcPr>
                <w:p w:rsidR="00BF4071" w:rsidRPr="00F36B84" w:rsidRDefault="00BF4071" w:rsidP="00456C5D">
                  <w:pPr>
                    <w:jc w:val="center"/>
                  </w:pPr>
                  <w:r w:rsidRPr="00F36B84">
                    <w:rPr>
                      <w:sz w:val="22"/>
                      <w:szCs w:val="22"/>
                    </w:rPr>
                    <w:t>1.3.</w:t>
                  </w:r>
                </w:p>
              </w:tc>
              <w:tc>
                <w:tcPr>
                  <w:tcW w:w="0" w:type="auto"/>
                  <w:vAlign w:val="center"/>
                </w:tcPr>
                <w:p w:rsidR="00BF4071" w:rsidRPr="00F36B84" w:rsidRDefault="00BF4071">
                  <w:r w:rsidRPr="00F36B84">
                    <w:rPr>
                      <w:sz w:val="22"/>
                      <w:szCs w:val="22"/>
                    </w:rPr>
                    <w:t>Кількість штатних одиниць, які утримуються за рахунок загального фонду бюджету</w:t>
                  </w:r>
                </w:p>
              </w:tc>
              <w:tc>
                <w:tcPr>
                  <w:tcW w:w="0" w:type="auto"/>
                  <w:vAlign w:val="center"/>
                </w:tcPr>
                <w:p w:rsidR="00BF4071" w:rsidRPr="00F36B84" w:rsidRDefault="00BF4071">
                  <w:pPr>
                    <w:jc w:val="center"/>
                  </w:pPr>
                  <w:r w:rsidRPr="00F36B84">
                    <w:rPr>
                      <w:sz w:val="22"/>
                      <w:szCs w:val="22"/>
                    </w:rPr>
                    <w:t>од.</w:t>
                  </w:r>
                </w:p>
              </w:tc>
              <w:tc>
                <w:tcPr>
                  <w:tcW w:w="0" w:type="auto"/>
                  <w:vAlign w:val="center"/>
                </w:tcPr>
                <w:p w:rsidR="00BF4071" w:rsidRPr="00F36B84" w:rsidRDefault="00BF4071">
                  <w:pPr>
                    <w:jc w:val="center"/>
                  </w:pPr>
                  <w:r w:rsidRPr="00F36B84">
                    <w:rPr>
                      <w:sz w:val="22"/>
                      <w:szCs w:val="22"/>
                    </w:rPr>
                    <w:t>штатний розпис</w:t>
                  </w:r>
                </w:p>
              </w:tc>
              <w:tc>
                <w:tcPr>
                  <w:tcW w:w="0" w:type="auto"/>
                  <w:vAlign w:val="center"/>
                </w:tcPr>
                <w:p w:rsidR="00BF4071" w:rsidRPr="00F36B84" w:rsidRDefault="00BF4071">
                  <w:pPr>
                    <w:jc w:val="center"/>
                  </w:pPr>
                  <w:r w:rsidRPr="00F36B84">
                    <w:rPr>
                      <w:sz w:val="22"/>
                      <w:szCs w:val="22"/>
                    </w:rPr>
                    <w:t>636,25</w:t>
                  </w:r>
                </w:p>
              </w:tc>
              <w:tc>
                <w:tcPr>
                  <w:tcW w:w="0" w:type="auto"/>
                  <w:shd w:val="clear" w:color="auto" w:fill="auto"/>
                  <w:vAlign w:val="center"/>
                </w:tcPr>
                <w:p w:rsidR="00BF4071" w:rsidRPr="00F36B84" w:rsidRDefault="00BF4071" w:rsidP="001C5269">
                  <w:pPr>
                    <w:jc w:val="center"/>
                  </w:pPr>
                  <w:r w:rsidRPr="00F36B84">
                    <w:rPr>
                      <w:sz w:val="22"/>
                      <w:szCs w:val="22"/>
                    </w:rPr>
                    <w:t>636,25</w:t>
                  </w:r>
                </w:p>
              </w:tc>
            </w:tr>
            <w:tr w:rsidR="00BF4071" w:rsidRPr="00F36B84" w:rsidTr="001C5269">
              <w:tc>
                <w:tcPr>
                  <w:tcW w:w="0" w:type="auto"/>
                  <w:vAlign w:val="center"/>
                </w:tcPr>
                <w:p w:rsidR="00BF4071" w:rsidRPr="00F36B84" w:rsidRDefault="00BF4071" w:rsidP="00872906">
                  <w:pPr>
                    <w:jc w:val="center"/>
                  </w:pPr>
                </w:p>
              </w:tc>
              <w:tc>
                <w:tcPr>
                  <w:tcW w:w="0" w:type="auto"/>
                  <w:vAlign w:val="center"/>
                </w:tcPr>
                <w:p w:rsidR="00BF4071" w:rsidRPr="00F36B84" w:rsidRDefault="00BF4071" w:rsidP="005D5A24">
                  <w:pPr>
                    <w:rPr>
                      <w:i/>
                      <w:iCs/>
                    </w:rPr>
                  </w:pPr>
                  <w:r w:rsidRPr="00F36B84">
                    <w:rPr>
                      <w:i/>
                      <w:iCs/>
                      <w:sz w:val="22"/>
                      <w:szCs w:val="22"/>
                    </w:rPr>
                    <w:t xml:space="preserve"> </w:t>
                  </w:r>
                  <w:r w:rsidR="005D5A24" w:rsidRPr="00F36B84">
                    <w:rPr>
                      <w:i/>
                      <w:iCs/>
                      <w:sz w:val="22"/>
                      <w:szCs w:val="22"/>
                    </w:rPr>
                    <w:t>з них</w:t>
                  </w:r>
                  <w:r w:rsidRPr="00F36B84">
                    <w:rPr>
                      <w:i/>
                      <w:iCs/>
                      <w:sz w:val="22"/>
                      <w:szCs w:val="22"/>
                    </w:rPr>
                    <w:t xml:space="preserve"> лікарів, провізорів </w:t>
                  </w:r>
                </w:p>
              </w:tc>
              <w:tc>
                <w:tcPr>
                  <w:tcW w:w="0" w:type="auto"/>
                  <w:vAlign w:val="center"/>
                </w:tcPr>
                <w:p w:rsidR="00BF4071" w:rsidRPr="00F36B84" w:rsidRDefault="00BF4071">
                  <w:pPr>
                    <w:jc w:val="center"/>
                    <w:rPr>
                      <w:i/>
                      <w:iCs/>
                    </w:rPr>
                  </w:pPr>
                  <w:r w:rsidRPr="00F36B84">
                    <w:rPr>
                      <w:i/>
                      <w:iCs/>
                      <w:sz w:val="22"/>
                      <w:szCs w:val="22"/>
                    </w:rPr>
                    <w:t>од.</w:t>
                  </w:r>
                </w:p>
              </w:tc>
              <w:tc>
                <w:tcPr>
                  <w:tcW w:w="0" w:type="auto"/>
                  <w:vAlign w:val="center"/>
                </w:tcPr>
                <w:p w:rsidR="00BF4071" w:rsidRPr="00F36B84" w:rsidRDefault="00BF4071">
                  <w:pPr>
                    <w:jc w:val="center"/>
                    <w:rPr>
                      <w:i/>
                      <w:iCs/>
                    </w:rPr>
                  </w:pPr>
                  <w:r w:rsidRPr="00F36B84">
                    <w:rPr>
                      <w:i/>
                      <w:iCs/>
                      <w:sz w:val="22"/>
                      <w:szCs w:val="22"/>
                    </w:rPr>
                    <w:t>штатний розпис</w:t>
                  </w:r>
                </w:p>
              </w:tc>
              <w:tc>
                <w:tcPr>
                  <w:tcW w:w="0" w:type="auto"/>
                  <w:vAlign w:val="center"/>
                </w:tcPr>
                <w:p w:rsidR="00BF4071" w:rsidRPr="00F36B84" w:rsidRDefault="00BF4071">
                  <w:pPr>
                    <w:jc w:val="center"/>
                    <w:rPr>
                      <w:i/>
                      <w:iCs/>
                    </w:rPr>
                  </w:pPr>
                  <w:r w:rsidRPr="00F36B84">
                    <w:rPr>
                      <w:i/>
                      <w:iCs/>
                      <w:sz w:val="22"/>
                      <w:szCs w:val="22"/>
                    </w:rPr>
                    <w:t>122,00</w:t>
                  </w:r>
                </w:p>
              </w:tc>
              <w:tc>
                <w:tcPr>
                  <w:tcW w:w="0" w:type="auto"/>
                  <w:shd w:val="clear" w:color="auto" w:fill="auto"/>
                  <w:vAlign w:val="center"/>
                </w:tcPr>
                <w:p w:rsidR="00BF4071" w:rsidRPr="00F36B84" w:rsidRDefault="00BF4071" w:rsidP="001C5269">
                  <w:pPr>
                    <w:jc w:val="center"/>
                    <w:rPr>
                      <w:i/>
                    </w:rPr>
                  </w:pPr>
                  <w:r w:rsidRPr="00F36B84">
                    <w:rPr>
                      <w:i/>
                      <w:sz w:val="22"/>
                      <w:szCs w:val="22"/>
                    </w:rPr>
                    <w:t>122,00</w:t>
                  </w:r>
                </w:p>
              </w:tc>
            </w:tr>
            <w:tr w:rsidR="00BF4071" w:rsidRPr="00F36B84" w:rsidTr="001C5269">
              <w:tc>
                <w:tcPr>
                  <w:tcW w:w="0" w:type="auto"/>
                  <w:vAlign w:val="center"/>
                </w:tcPr>
                <w:p w:rsidR="00BF4071" w:rsidRPr="00F36B84" w:rsidRDefault="00BF4071" w:rsidP="00872906">
                  <w:pPr>
                    <w:jc w:val="center"/>
                    <w:rPr>
                      <w:i/>
                      <w:iCs/>
                    </w:rPr>
                  </w:pPr>
                </w:p>
              </w:tc>
              <w:tc>
                <w:tcPr>
                  <w:tcW w:w="0" w:type="auto"/>
                  <w:vAlign w:val="bottom"/>
                </w:tcPr>
                <w:p w:rsidR="00BF4071" w:rsidRPr="00F36B84" w:rsidRDefault="00BF4071" w:rsidP="005D5A24">
                  <w:pPr>
                    <w:pStyle w:val="a3"/>
                    <w:numPr>
                      <w:ilvl w:val="0"/>
                      <w:numId w:val="12"/>
                    </w:numPr>
                    <w:ind w:left="299" w:firstLine="1"/>
                    <w:rPr>
                      <w:i/>
                      <w:iCs/>
                    </w:rPr>
                  </w:pPr>
                  <w:r w:rsidRPr="00F36B84">
                    <w:rPr>
                      <w:i/>
                      <w:iCs/>
                      <w:sz w:val="22"/>
                      <w:szCs w:val="22"/>
                    </w:rPr>
                    <w:t xml:space="preserve"> у жіночих консультаціях</w:t>
                  </w:r>
                </w:p>
              </w:tc>
              <w:tc>
                <w:tcPr>
                  <w:tcW w:w="0" w:type="auto"/>
                  <w:vAlign w:val="center"/>
                </w:tcPr>
                <w:p w:rsidR="00BF4071" w:rsidRPr="00F36B84" w:rsidRDefault="00BF4071">
                  <w:pPr>
                    <w:jc w:val="center"/>
                    <w:rPr>
                      <w:i/>
                      <w:iCs/>
                    </w:rPr>
                  </w:pPr>
                  <w:r w:rsidRPr="00F36B84">
                    <w:rPr>
                      <w:i/>
                      <w:iCs/>
                      <w:sz w:val="22"/>
                      <w:szCs w:val="22"/>
                    </w:rPr>
                    <w:t>од.</w:t>
                  </w:r>
                </w:p>
              </w:tc>
              <w:tc>
                <w:tcPr>
                  <w:tcW w:w="0" w:type="auto"/>
                  <w:vAlign w:val="center"/>
                </w:tcPr>
                <w:p w:rsidR="00BF4071" w:rsidRPr="00F36B84" w:rsidRDefault="00BF4071">
                  <w:pPr>
                    <w:jc w:val="center"/>
                    <w:rPr>
                      <w:i/>
                      <w:iCs/>
                    </w:rPr>
                  </w:pPr>
                  <w:r w:rsidRPr="00F36B84">
                    <w:rPr>
                      <w:i/>
                      <w:iCs/>
                      <w:sz w:val="22"/>
                      <w:szCs w:val="22"/>
                    </w:rPr>
                    <w:t>штатний розпис</w:t>
                  </w:r>
                </w:p>
              </w:tc>
              <w:tc>
                <w:tcPr>
                  <w:tcW w:w="0" w:type="auto"/>
                  <w:vAlign w:val="center"/>
                </w:tcPr>
                <w:p w:rsidR="00BF4071" w:rsidRPr="00F36B84" w:rsidRDefault="00BF4071">
                  <w:pPr>
                    <w:jc w:val="center"/>
                    <w:rPr>
                      <w:i/>
                      <w:iCs/>
                    </w:rPr>
                  </w:pPr>
                  <w:r w:rsidRPr="00F36B84">
                    <w:rPr>
                      <w:i/>
                      <w:iCs/>
                      <w:sz w:val="22"/>
                      <w:szCs w:val="22"/>
                    </w:rPr>
                    <w:t>48,50</w:t>
                  </w:r>
                </w:p>
              </w:tc>
              <w:tc>
                <w:tcPr>
                  <w:tcW w:w="0" w:type="auto"/>
                  <w:shd w:val="clear" w:color="auto" w:fill="auto"/>
                  <w:vAlign w:val="center"/>
                </w:tcPr>
                <w:p w:rsidR="00BF4071" w:rsidRPr="00F36B84" w:rsidRDefault="00BF4071" w:rsidP="001C5269">
                  <w:pPr>
                    <w:jc w:val="center"/>
                    <w:rPr>
                      <w:i/>
                    </w:rPr>
                  </w:pPr>
                  <w:r w:rsidRPr="00F36B84">
                    <w:rPr>
                      <w:i/>
                      <w:sz w:val="22"/>
                      <w:szCs w:val="22"/>
                    </w:rPr>
                    <w:t>48,50</w:t>
                  </w:r>
                </w:p>
              </w:tc>
            </w:tr>
            <w:tr w:rsidR="00BF4071" w:rsidRPr="00F36B84" w:rsidTr="001C5269">
              <w:tc>
                <w:tcPr>
                  <w:tcW w:w="0" w:type="auto"/>
                  <w:vAlign w:val="center"/>
                </w:tcPr>
                <w:p w:rsidR="00BF4071" w:rsidRPr="00F36B84" w:rsidRDefault="00BF4071" w:rsidP="005E22C4">
                  <w:pPr>
                    <w:jc w:val="center"/>
                  </w:pPr>
                  <w:r w:rsidRPr="00F36B84">
                    <w:rPr>
                      <w:sz w:val="22"/>
                      <w:szCs w:val="22"/>
                    </w:rPr>
                    <w:t>1.4.</w:t>
                  </w:r>
                </w:p>
              </w:tc>
              <w:tc>
                <w:tcPr>
                  <w:tcW w:w="0" w:type="auto"/>
                  <w:vAlign w:val="center"/>
                </w:tcPr>
                <w:p w:rsidR="00BF4071" w:rsidRPr="00F36B84" w:rsidRDefault="00BF4071">
                  <w:r w:rsidRPr="00F36B84">
                    <w:rPr>
                      <w:sz w:val="22"/>
                      <w:szCs w:val="22"/>
                    </w:rPr>
                    <w:t>Кількість ліжок в звичайних стаціонарах</w:t>
                  </w:r>
                </w:p>
              </w:tc>
              <w:tc>
                <w:tcPr>
                  <w:tcW w:w="0" w:type="auto"/>
                  <w:vAlign w:val="center"/>
                </w:tcPr>
                <w:p w:rsidR="00BF4071" w:rsidRPr="00F36B84" w:rsidRDefault="00BF4071">
                  <w:pPr>
                    <w:jc w:val="center"/>
                  </w:pPr>
                  <w:r w:rsidRPr="00F36B84">
                    <w:rPr>
                      <w:sz w:val="22"/>
                      <w:szCs w:val="22"/>
                    </w:rPr>
                    <w:t>од.</w:t>
                  </w:r>
                </w:p>
              </w:tc>
              <w:tc>
                <w:tcPr>
                  <w:tcW w:w="0" w:type="auto"/>
                  <w:vAlign w:val="center"/>
                </w:tcPr>
                <w:p w:rsidR="00BF4071" w:rsidRPr="00F36B84" w:rsidRDefault="00BF4071">
                  <w:pPr>
                    <w:jc w:val="center"/>
                  </w:pPr>
                  <w:r w:rsidRPr="00F36B84">
                    <w:rPr>
                      <w:sz w:val="22"/>
                      <w:szCs w:val="22"/>
                    </w:rPr>
                    <w:t>наказ про профілізацію</w:t>
                  </w:r>
                </w:p>
              </w:tc>
              <w:tc>
                <w:tcPr>
                  <w:tcW w:w="0" w:type="auto"/>
                  <w:vAlign w:val="center"/>
                </w:tcPr>
                <w:p w:rsidR="00BF4071" w:rsidRPr="00F36B84" w:rsidRDefault="00BF4071">
                  <w:pPr>
                    <w:jc w:val="center"/>
                  </w:pPr>
                  <w:r w:rsidRPr="00F36B84">
                    <w:rPr>
                      <w:sz w:val="22"/>
                      <w:szCs w:val="22"/>
                    </w:rPr>
                    <w:t>205</w:t>
                  </w:r>
                </w:p>
              </w:tc>
              <w:tc>
                <w:tcPr>
                  <w:tcW w:w="0" w:type="auto"/>
                  <w:shd w:val="clear" w:color="auto" w:fill="auto"/>
                  <w:vAlign w:val="center"/>
                </w:tcPr>
                <w:p w:rsidR="00BF4071" w:rsidRPr="00F36B84" w:rsidRDefault="00BF4071" w:rsidP="001C5269">
                  <w:pPr>
                    <w:jc w:val="center"/>
                  </w:pPr>
                  <w:r w:rsidRPr="00F36B84">
                    <w:rPr>
                      <w:sz w:val="22"/>
                      <w:szCs w:val="22"/>
                    </w:rPr>
                    <w:t>205</w:t>
                  </w:r>
                </w:p>
              </w:tc>
            </w:tr>
            <w:tr w:rsidR="00BF4071" w:rsidRPr="00F36B84" w:rsidTr="001C5269">
              <w:tc>
                <w:tcPr>
                  <w:tcW w:w="0" w:type="auto"/>
                  <w:vAlign w:val="center"/>
                </w:tcPr>
                <w:p w:rsidR="00BF4071" w:rsidRPr="00F36B84" w:rsidRDefault="00BF4071" w:rsidP="005E22C4">
                  <w:pPr>
                    <w:jc w:val="center"/>
                  </w:pPr>
                  <w:r w:rsidRPr="00F36B84">
                    <w:rPr>
                      <w:sz w:val="22"/>
                      <w:szCs w:val="22"/>
                    </w:rPr>
                    <w:t>1.5.</w:t>
                  </w:r>
                </w:p>
              </w:tc>
              <w:tc>
                <w:tcPr>
                  <w:tcW w:w="0" w:type="auto"/>
                  <w:vAlign w:val="center"/>
                </w:tcPr>
                <w:p w:rsidR="00BF4071" w:rsidRPr="00F36B84" w:rsidRDefault="00BF4071">
                  <w:r w:rsidRPr="00F36B84">
                    <w:rPr>
                      <w:sz w:val="22"/>
                      <w:szCs w:val="22"/>
                    </w:rPr>
                    <w:t>Кількість ліжок у денних стаціонарах</w:t>
                  </w:r>
                </w:p>
              </w:tc>
              <w:tc>
                <w:tcPr>
                  <w:tcW w:w="0" w:type="auto"/>
                  <w:vAlign w:val="center"/>
                </w:tcPr>
                <w:p w:rsidR="00BF4071" w:rsidRPr="00F36B84" w:rsidRDefault="00BF4071">
                  <w:pPr>
                    <w:jc w:val="center"/>
                  </w:pPr>
                  <w:r w:rsidRPr="00F36B84">
                    <w:rPr>
                      <w:sz w:val="22"/>
                      <w:szCs w:val="22"/>
                    </w:rPr>
                    <w:t>од.</w:t>
                  </w:r>
                </w:p>
              </w:tc>
              <w:tc>
                <w:tcPr>
                  <w:tcW w:w="0" w:type="auto"/>
                  <w:vAlign w:val="center"/>
                </w:tcPr>
                <w:p w:rsidR="00BF4071" w:rsidRPr="00F36B84" w:rsidRDefault="00BF4071">
                  <w:pPr>
                    <w:jc w:val="center"/>
                  </w:pPr>
                  <w:r w:rsidRPr="00F36B84">
                    <w:rPr>
                      <w:sz w:val="22"/>
                      <w:szCs w:val="22"/>
                    </w:rPr>
                    <w:t>наказ про профілізацію</w:t>
                  </w:r>
                </w:p>
              </w:tc>
              <w:tc>
                <w:tcPr>
                  <w:tcW w:w="0" w:type="auto"/>
                  <w:vAlign w:val="center"/>
                </w:tcPr>
                <w:p w:rsidR="00BF4071" w:rsidRPr="00F36B84" w:rsidRDefault="00BF4071">
                  <w:pPr>
                    <w:jc w:val="center"/>
                  </w:pPr>
                  <w:r w:rsidRPr="00F36B84">
                    <w:rPr>
                      <w:sz w:val="22"/>
                      <w:szCs w:val="22"/>
                    </w:rPr>
                    <w:t>41</w:t>
                  </w:r>
                </w:p>
              </w:tc>
              <w:tc>
                <w:tcPr>
                  <w:tcW w:w="0" w:type="auto"/>
                  <w:shd w:val="clear" w:color="auto" w:fill="auto"/>
                  <w:vAlign w:val="center"/>
                </w:tcPr>
                <w:p w:rsidR="00BF4071" w:rsidRPr="00F36B84" w:rsidRDefault="00BF4071" w:rsidP="001C5269">
                  <w:pPr>
                    <w:jc w:val="center"/>
                  </w:pPr>
                  <w:r w:rsidRPr="00F36B84">
                    <w:rPr>
                      <w:sz w:val="22"/>
                      <w:szCs w:val="22"/>
                    </w:rPr>
                    <w:t>41</w:t>
                  </w:r>
                </w:p>
              </w:tc>
            </w:tr>
            <w:tr w:rsidR="00BF4071" w:rsidRPr="00F01C16" w:rsidTr="007C19B5">
              <w:tc>
                <w:tcPr>
                  <w:tcW w:w="0" w:type="auto"/>
                  <w:vAlign w:val="center"/>
                </w:tcPr>
                <w:p w:rsidR="00BF4071" w:rsidRPr="00F01C16" w:rsidRDefault="00BF4071" w:rsidP="00872906">
                  <w:pPr>
                    <w:ind w:left="-78" w:right="-108"/>
                    <w:jc w:val="center"/>
                    <w:rPr>
                      <w:b/>
                    </w:rPr>
                  </w:pPr>
                  <w:r w:rsidRPr="00F01C16">
                    <w:rPr>
                      <w:b/>
                      <w:sz w:val="22"/>
                      <w:szCs w:val="22"/>
                    </w:rPr>
                    <w:t>2.</w:t>
                  </w:r>
                </w:p>
              </w:tc>
              <w:tc>
                <w:tcPr>
                  <w:tcW w:w="0" w:type="auto"/>
                  <w:vAlign w:val="center"/>
                </w:tcPr>
                <w:p w:rsidR="00BF4071" w:rsidRPr="00F01C16" w:rsidRDefault="00BF4071" w:rsidP="00872906">
                  <w:pPr>
                    <w:jc w:val="center"/>
                    <w:rPr>
                      <w:b/>
                    </w:rPr>
                  </w:pPr>
                  <w:r w:rsidRPr="00F01C16">
                    <w:rPr>
                      <w:b/>
                      <w:sz w:val="22"/>
                      <w:szCs w:val="22"/>
                    </w:rPr>
                    <w:t>продукту</w:t>
                  </w:r>
                </w:p>
              </w:tc>
              <w:tc>
                <w:tcPr>
                  <w:tcW w:w="0" w:type="auto"/>
                  <w:vAlign w:val="center"/>
                </w:tcPr>
                <w:p w:rsidR="00BF4071" w:rsidRPr="00F01C16" w:rsidRDefault="00BF4071" w:rsidP="00872906">
                  <w:pPr>
                    <w:jc w:val="center"/>
                    <w:rPr>
                      <w:b/>
                    </w:rPr>
                  </w:pPr>
                </w:p>
              </w:tc>
              <w:tc>
                <w:tcPr>
                  <w:tcW w:w="0" w:type="auto"/>
                  <w:vAlign w:val="center"/>
                </w:tcPr>
                <w:p w:rsidR="00BF4071" w:rsidRPr="00F01C16" w:rsidRDefault="00BF4071" w:rsidP="00872906">
                  <w:pPr>
                    <w:tabs>
                      <w:tab w:val="left" w:pos="720"/>
                    </w:tabs>
                    <w:jc w:val="center"/>
                  </w:pPr>
                </w:p>
              </w:tc>
              <w:tc>
                <w:tcPr>
                  <w:tcW w:w="0" w:type="auto"/>
                  <w:vAlign w:val="center"/>
                </w:tcPr>
                <w:p w:rsidR="00BF4071" w:rsidRPr="00F01C16" w:rsidRDefault="00BF4071" w:rsidP="00B41294">
                  <w:pPr>
                    <w:tabs>
                      <w:tab w:val="left" w:pos="720"/>
                    </w:tabs>
                    <w:jc w:val="center"/>
                  </w:pPr>
                </w:p>
              </w:tc>
              <w:tc>
                <w:tcPr>
                  <w:tcW w:w="0" w:type="auto"/>
                  <w:shd w:val="clear" w:color="auto" w:fill="auto"/>
                  <w:vAlign w:val="center"/>
                </w:tcPr>
                <w:p w:rsidR="00BF4071" w:rsidRPr="00F01C16" w:rsidRDefault="00BF4071" w:rsidP="00872906">
                  <w:pPr>
                    <w:tabs>
                      <w:tab w:val="left" w:pos="720"/>
                    </w:tabs>
                    <w:jc w:val="center"/>
                  </w:pPr>
                </w:p>
              </w:tc>
            </w:tr>
            <w:tr w:rsidR="00E714D1" w:rsidRPr="00F01C16" w:rsidTr="00560809">
              <w:tc>
                <w:tcPr>
                  <w:tcW w:w="0" w:type="auto"/>
                  <w:vAlign w:val="center"/>
                </w:tcPr>
                <w:p w:rsidR="00E714D1" w:rsidRPr="00F01C16" w:rsidRDefault="00E714D1" w:rsidP="00872906">
                  <w:pPr>
                    <w:jc w:val="center"/>
                  </w:pPr>
                  <w:r w:rsidRPr="00F01C16">
                    <w:rPr>
                      <w:sz w:val="22"/>
                      <w:szCs w:val="22"/>
                    </w:rPr>
                    <w:t>2.1.</w:t>
                  </w:r>
                </w:p>
              </w:tc>
              <w:tc>
                <w:tcPr>
                  <w:tcW w:w="0" w:type="auto"/>
                  <w:vAlign w:val="center"/>
                </w:tcPr>
                <w:p w:rsidR="00E714D1" w:rsidRPr="00F01C16" w:rsidRDefault="00E714D1">
                  <w:r w:rsidRPr="00F01C16">
                    <w:rPr>
                      <w:sz w:val="22"/>
                      <w:szCs w:val="22"/>
                    </w:rPr>
                    <w:t>Кількість ліжко-днів у звичайних стаціонарах</w:t>
                  </w:r>
                </w:p>
              </w:tc>
              <w:tc>
                <w:tcPr>
                  <w:tcW w:w="0" w:type="auto"/>
                  <w:vAlign w:val="center"/>
                </w:tcPr>
                <w:p w:rsidR="00E714D1" w:rsidRPr="00F01C16" w:rsidRDefault="00E714D1">
                  <w:pPr>
                    <w:jc w:val="center"/>
                  </w:pPr>
                  <w:r w:rsidRPr="00F01C16">
                    <w:rPr>
                      <w:sz w:val="22"/>
                      <w:szCs w:val="22"/>
                    </w:rPr>
                    <w:t>од.</w:t>
                  </w:r>
                </w:p>
              </w:tc>
              <w:tc>
                <w:tcPr>
                  <w:tcW w:w="0" w:type="auto"/>
                  <w:vAlign w:val="center"/>
                </w:tcPr>
                <w:p w:rsidR="00E714D1" w:rsidRPr="00F01C16" w:rsidRDefault="00E714D1">
                  <w:pPr>
                    <w:jc w:val="center"/>
                  </w:pPr>
                  <w:r w:rsidRPr="00F01C16">
                    <w:rPr>
                      <w:sz w:val="22"/>
                      <w:szCs w:val="22"/>
                    </w:rPr>
                    <w:t>статистична звітність</w:t>
                  </w:r>
                </w:p>
              </w:tc>
              <w:tc>
                <w:tcPr>
                  <w:tcW w:w="0" w:type="auto"/>
                  <w:vAlign w:val="center"/>
                </w:tcPr>
                <w:p w:rsidR="00E714D1" w:rsidRDefault="00E714D1">
                  <w:pPr>
                    <w:jc w:val="center"/>
                    <w:rPr>
                      <w:color w:val="000000"/>
                    </w:rPr>
                  </w:pPr>
                  <w:r>
                    <w:rPr>
                      <w:color w:val="000000"/>
                      <w:sz w:val="22"/>
                      <w:szCs w:val="22"/>
                    </w:rPr>
                    <w:t>44 537</w:t>
                  </w:r>
                </w:p>
              </w:tc>
              <w:tc>
                <w:tcPr>
                  <w:tcW w:w="0" w:type="auto"/>
                  <w:vAlign w:val="center"/>
                </w:tcPr>
                <w:p w:rsidR="00E714D1" w:rsidRPr="00F01C16" w:rsidRDefault="00E714D1" w:rsidP="00560809">
                  <w:pPr>
                    <w:jc w:val="center"/>
                    <w:rPr>
                      <w:color w:val="000000"/>
                    </w:rPr>
                  </w:pPr>
                  <w:r w:rsidRPr="00F01C16">
                    <w:rPr>
                      <w:color w:val="000000"/>
                      <w:sz w:val="22"/>
                      <w:szCs w:val="22"/>
                    </w:rPr>
                    <w:t>62 500</w:t>
                  </w:r>
                </w:p>
              </w:tc>
            </w:tr>
            <w:tr w:rsidR="00E714D1" w:rsidRPr="00F01C16" w:rsidTr="00560809">
              <w:tc>
                <w:tcPr>
                  <w:tcW w:w="0" w:type="auto"/>
                  <w:vAlign w:val="center"/>
                </w:tcPr>
                <w:p w:rsidR="00E714D1" w:rsidRPr="00F01C16" w:rsidRDefault="00E714D1" w:rsidP="00872906">
                  <w:pPr>
                    <w:jc w:val="center"/>
                  </w:pPr>
                  <w:r w:rsidRPr="00F01C16">
                    <w:rPr>
                      <w:sz w:val="22"/>
                      <w:szCs w:val="22"/>
                    </w:rPr>
                    <w:t>2.2.</w:t>
                  </w:r>
                </w:p>
              </w:tc>
              <w:tc>
                <w:tcPr>
                  <w:tcW w:w="0" w:type="auto"/>
                  <w:vAlign w:val="center"/>
                </w:tcPr>
                <w:p w:rsidR="00E714D1" w:rsidRPr="00F01C16" w:rsidRDefault="00E714D1">
                  <w:r w:rsidRPr="00F01C16">
                    <w:rPr>
                      <w:sz w:val="22"/>
                      <w:szCs w:val="22"/>
                    </w:rPr>
                    <w:t>Кількість породіль</w:t>
                  </w:r>
                </w:p>
              </w:tc>
              <w:tc>
                <w:tcPr>
                  <w:tcW w:w="0" w:type="auto"/>
                  <w:vAlign w:val="center"/>
                </w:tcPr>
                <w:p w:rsidR="00E714D1" w:rsidRPr="00F01C16" w:rsidRDefault="00E714D1">
                  <w:pPr>
                    <w:jc w:val="center"/>
                  </w:pPr>
                  <w:r w:rsidRPr="00F01C16">
                    <w:rPr>
                      <w:sz w:val="22"/>
                      <w:szCs w:val="22"/>
                    </w:rPr>
                    <w:t>осіб</w:t>
                  </w:r>
                </w:p>
              </w:tc>
              <w:tc>
                <w:tcPr>
                  <w:tcW w:w="0" w:type="auto"/>
                  <w:vAlign w:val="center"/>
                </w:tcPr>
                <w:p w:rsidR="00E714D1" w:rsidRPr="00F01C16" w:rsidRDefault="00E714D1">
                  <w:pPr>
                    <w:jc w:val="center"/>
                  </w:pPr>
                  <w:r w:rsidRPr="00F01C16">
                    <w:rPr>
                      <w:sz w:val="22"/>
                      <w:szCs w:val="22"/>
                    </w:rPr>
                    <w:t>статистична звітність</w:t>
                  </w:r>
                </w:p>
              </w:tc>
              <w:tc>
                <w:tcPr>
                  <w:tcW w:w="0" w:type="auto"/>
                  <w:vAlign w:val="center"/>
                </w:tcPr>
                <w:p w:rsidR="00E714D1" w:rsidRDefault="00E714D1">
                  <w:pPr>
                    <w:jc w:val="center"/>
                  </w:pPr>
                  <w:r>
                    <w:rPr>
                      <w:sz w:val="22"/>
                      <w:szCs w:val="22"/>
                    </w:rPr>
                    <w:t>1994</w:t>
                  </w:r>
                </w:p>
              </w:tc>
              <w:tc>
                <w:tcPr>
                  <w:tcW w:w="0" w:type="auto"/>
                  <w:vAlign w:val="center"/>
                </w:tcPr>
                <w:p w:rsidR="00E714D1" w:rsidRPr="00F01C16" w:rsidRDefault="005147FF" w:rsidP="005147FF">
                  <w:pPr>
                    <w:jc w:val="center"/>
                    <w:rPr>
                      <w:color w:val="000000"/>
                    </w:rPr>
                  </w:pPr>
                  <w:r>
                    <w:rPr>
                      <w:color w:val="000000"/>
                      <w:sz w:val="22"/>
                      <w:szCs w:val="22"/>
                    </w:rPr>
                    <w:t>1</w:t>
                  </w:r>
                  <w:r w:rsidR="00E714D1" w:rsidRPr="00F01C16">
                    <w:rPr>
                      <w:color w:val="000000"/>
                      <w:sz w:val="22"/>
                      <w:szCs w:val="22"/>
                    </w:rPr>
                    <w:t>753</w:t>
                  </w:r>
                </w:p>
              </w:tc>
            </w:tr>
            <w:tr w:rsidR="00E714D1" w:rsidRPr="00F01C16" w:rsidTr="00560809">
              <w:tc>
                <w:tcPr>
                  <w:tcW w:w="0" w:type="auto"/>
                  <w:vAlign w:val="center"/>
                </w:tcPr>
                <w:p w:rsidR="00E714D1" w:rsidRPr="00F01C16" w:rsidRDefault="00E714D1" w:rsidP="00872906">
                  <w:pPr>
                    <w:jc w:val="center"/>
                  </w:pPr>
                  <w:r w:rsidRPr="00F01C16">
                    <w:rPr>
                      <w:sz w:val="22"/>
                      <w:szCs w:val="22"/>
                    </w:rPr>
                    <w:t>2.3.</w:t>
                  </w:r>
                </w:p>
              </w:tc>
              <w:tc>
                <w:tcPr>
                  <w:tcW w:w="0" w:type="auto"/>
                  <w:vAlign w:val="center"/>
                </w:tcPr>
                <w:p w:rsidR="00E714D1" w:rsidRPr="00F01C16" w:rsidRDefault="00E714D1">
                  <w:r w:rsidRPr="00F01C16">
                    <w:rPr>
                      <w:sz w:val="22"/>
                      <w:szCs w:val="22"/>
                    </w:rPr>
                    <w:t>Кількість новонароджених</w:t>
                  </w:r>
                </w:p>
              </w:tc>
              <w:tc>
                <w:tcPr>
                  <w:tcW w:w="0" w:type="auto"/>
                  <w:vAlign w:val="center"/>
                </w:tcPr>
                <w:p w:rsidR="00E714D1" w:rsidRPr="00F01C16" w:rsidRDefault="00E714D1">
                  <w:pPr>
                    <w:jc w:val="center"/>
                  </w:pPr>
                  <w:r w:rsidRPr="00F01C16">
                    <w:rPr>
                      <w:sz w:val="22"/>
                      <w:szCs w:val="22"/>
                    </w:rPr>
                    <w:t>осіб</w:t>
                  </w:r>
                </w:p>
              </w:tc>
              <w:tc>
                <w:tcPr>
                  <w:tcW w:w="0" w:type="auto"/>
                  <w:vAlign w:val="center"/>
                </w:tcPr>
                <w:p w:rsidR="00E714D1" w:rsidRPr="00F01C16" w:rsidRDefault="00E714D1">
                  <w:pPr>
                    <w:jc w:val="center"/>
                  </w:pPr>
                  <w:r w:rsidRPr="00F01C16">
                    <w:rPr>
                      <w:sz w:val="22"/>
                      <w:szCs w:val="22"/>
                    </w:rPr>
                    <w:t>статистична звітність</w:t>
                  </w:r>
                </w:p>
              </w:tc>
              <w:tc>
                <w:tcPr>
                  <w:tcW w:w="0" w:type="auto"/>
                  <w:vAlign w:val="center"/>
                </w:tcPr>
                <w:p w:rsidR="00E714D1" w:rsidRDefault="00E714D1">
                  <w:pPr>
                    <w:jc w:val="center"/>
                  </w:pPr>
                  <w:r>
                    <w:rPr>
                      <w:sz w:val="22"/>
                      <w:szCs w:val="22"/>
                    </w:rPr>
                    <w:t>2010</w:t>
                  </w:r>
                </w:p>
              </w:tc>
              <w:tc>
                <w:tcPr>
                  <w:tcW w:w="0" w:type="auto"/>
                  <w:vAlign w:val="center"/>
                </w:tcPr>
                <w:p w:rsidR="00E714D1" w:rsidRPr="00F01C16" w:rsidRDefault="00E714D1" w:rsidP="00E714D1">
                  <w:pPr>
                    <w:jc w:val="center"/>
                    <w:rPr>
                      <w:color w:val="000000"/>
                    </w:rPr>
                  </w:pPr>
                  <w:r w:rsidRPr="00F01C16">
                    <w:rPr>
                      <w:color w:val="000000"/>
                      <w:sz w:val="22"/>
                      <w:szCs w:val="22"/>
                    </w:rPr>
                    <w:t>1758</w:t>
                  </w:r>
                </w:p>
              </w:tc>
            </w:tr>
            <w:tr w:rsidR="00E714D1" w:rsidRPr="00F01C16" w:rsidTr="00560809">
              <w:tc>
                <w:tcPr>
                  <w:tcW w:w="0" w:type="auto"/>
                  <w:vAlign w:val="center"/>
                </w:tcPr>
                <w:p w:rsidR="00E714D1" w:rsidRPr="00F01C16" w:rsidRDefault="00E714D1" w:rsidP="00872906">
                  <w:pPr>
                    <w:jc w:val="center"/>
                  </w:pPr>
                  <w:r w:rsidRPr="00F01C16">
                    <w:rPr>
                      <w:sz w:val="22"/>
                      <w:szCs w:val="22"/>
                    </w:rPr>
                    <w:t>2.4.</w:t>
                  </w:r>
                </w:p>
              </w:tc>
              <w:tc>
                <w:tcPr>
                  <w:tcW w:w="0" w:type="auto"/>
                  <w:vAlign w:val="center"/>
                </w:tcPr>
                <w:p w:rsidR="00E714D1" w:rsidRPr="00F01C16" w:rsidRDefault="00E714D1">
                  <w:r w:rsidRPr="00F01C16">
                    <w:rPr>
                      <w:sz w:val="22"/>
                      <w:szCs w:val="22"/>
                    </w:rPr>
                    <w:t>Кількість відвідувань жіночих консультацій</w:t>
                  </w:r>
                </w:p>
              </w:tc>
              <w:tc>
                <w:tcPr>
                  <w:tcW w:w="0" w:type="auto"/>
                  <w:vAlign w:val="center"/>
                </w:tcPr>
                <w:p w:rsidR="00E714D1" w:rsidRPr="00F01C16" w:rsidRDefault="00E714D1">
                  <w:pPr>
                    <w:jc w:val="center"/>
                  </w:pPr>
                  <w:r w:rsidRPr="00F01C16">
                    <w:rPr>
                      <w:sz w:val="22"/>
                      <w:szCs w:val="22"/>
                    </w:rPr>
                    <w:t>од.</w:t>
                  </w:r>
                </w:p>
              </w:tc>
              <w:tc>
                <w:tcPr>
                  <w:tcW w:w="0" w:type="auto"/>
                  <w:vAlign w:val="center"/>
                </w:tcPr>
                <w:p w:rsidR="00E714D1" w:rsidRPr="00F01C16" w:rsidRDefault="00E714D1">
                  <w:pPr>
                    <w:jc w:val="center"/>
                  </w:pPr>
                  <w:r w:rsidRPr="00F01C16">
                    <w:rPr>
                      <w:sz w:val="22"/>
                      <w:szCs w:val="22"/>
                    </w:rPr>
                    <w:t>статистична звітність</w:t>
                  </w:r>
                </w:p>
              </w:tc>
              <w:tc>
                <w:tcPr>
                  <w:tcW w:w="0" w:type="auto"/>
                  <w:vAlign w:val="center"/>
                </w:tcPr>
                <w:p w:rsidR="00E714D1" w:rsidRDefault="00E714D1">
                  <w:pPr>
                    <w:jc w:val="center"/>
                    <w:rPr>
                      <w:color w:val="000000"/>
                    </w:rPr>
                  </w:pPr>
                  <w:r>
                    <w:rPr>
                      <w:color w:val="000000"/>
                      <w:sz w:val="22"/>
                      <w:szCs w:val="22"/>
                    </w:rPr>
                    <w:t>127 593</w:t>
                  </w:r>
                </w:p>
              </w:tc>
              <w:tc>
                <w:tcPr>
                  <w:tcW w:w="0" w:type="auto"/>
                  <w:vAlign w:val="center"/>
                </w:tcPr>
                <w:p w:rsidR="00E714D1" w:rsidRPr="00F01C16" w:rsidRDefault="00E714D1" w:rsidP="00560809">
                  <w:pPr>
                    <w:jc w:val="center"/>
                    <w:rPr>
                      <w:color w:val="000000"/>
                    </w:rPr>
                  </w:pPr>
                  <w:r w:rsidRPr="00F01C16">
                    <w:rPr>
                      <w:color w:val="000000"/>
                      <w:sz w:val="22"/>
                      <w:szCs w:val="22"/>
                    </w:rPr>
                    <w:t>127 600</w:t>
                  </w:r>
                </w:p>
              </w:tc>
            </w:tr>
            <w:tr w:rsidR="00E714D1" w:rsidRPr="00F01C16" w:rsidTr="00560809">
              <w:tc>
                <w:tcPr>
                  <w:tcW w:w="0" w:type="auto"/>
                  <w:vAlign w:val="center"/>
                </w:tcPr>
                <w:p w:rsidR="00E714D1" w:rsidRPr="00F01C16" w:rsidRDefault="00E714D1" w:rsidP="00872906">
                  <w:pPr>
                    <w:jc w:val="center"/>
                  </w:pPr>
                  <w:r w:rsidRPr="00F01C16">
                    <w:rPr>
                      <w:sz w:val="22"/>
                      <w:szCs w:val="22"/>
                    </w:rPr>
                    <w:t>2.5.</w:t>
                  </w:r>
                </w:p>
              </w:tc>
              <w:tc>
                <w:tcPr>
                  <w:tcW w:w="0" w:type="auto"/>
                  <w:vAlign w:val="center"/>
                </w:tcPr>
                <w:p w:rsidR="00E714D1" w:rsidRPr="00F01C16" w:rsidRDefault="00E714D1">
                  <w:r w:rsidRPr="00F01C16">
                    <w:rPr>
                      <w:sz w:val="22"/>
                      <w:szCs w:val="22"/>
                    </w:rPr>
                    <w:t>Кількість пролікованих хворих у денних стаціонарах</w:t>
                  </w:r>
                </w:p>
              </w:tc>
              <w:tc>
                <w:tcPr>
                  <w:tcW w:w="0" w:type="auto"/>
                  <w:vAlign w:val="center"/>
                </w:tcPr>
                <w:p w:rsidR="00E714D1" w:rsidRPr="00F01C16" w:rsidRDefault="00E714D1">
                  <w:pPr>
                    <w:jc w:val="center"/>
                  </w:pPr>
                  <w:r w:rsidRPr="00F01C16">
                    <w:rPr>
                      <w:sz w:val="22"/>
                      <w:szCs w:val="22"/>
                    </w:rPr>
                    <w:t>осіб</w:t>
                  </w:r>
                </w:p>
              </w:tc>
              <w:tc>
                <w:tcPr>
                  <w:tcW w:w="0" w:type="auto"/>
                  <w:vAlign w:val="center"/>
                </w:tcPr>
                <w:p w:rsidR="00E714D1" w:rsidRPr="00F01C16" w:rsidRDefault="00E714D1">
                  <w:pPr>
                    <w:jc w:val="center"/>
                  </w:pPr>
                  <w:r w:rsidRPr="00F01C16">
                    <w:rPr>
                      <w:sz w:val="22"/>
                      <w:szCs w:val="22"/>
                    </w:rPr>
                    <w:t>статистична звітність</w:t>
                  </w:r>
                </w:p>
              </w:tc>
              <w:tc>
                <w:tcPr>
                  <w:tcW w:w="0" w:type="auto"/>
                  <w:vAlign w:val="center"/>
                </w:tcPr>
                <w:p w:rsidR="00E714D1" w:rsidRDefault="00E714D1">
                  <w:pPr>
                    <w:jc w:val="center"/>
                    <w:rPr>
                      <w:color w:val="000000"/>
                    </w:rPr>
                  </w:pPr>
                  <w:r>
                    <w:rPr>
                      <w:color w:val="000000"/>
                      <w:sz w:val="22"/>
                      <w:szCs w:val="22"/>
                    </w:rPr>
                    <w:t>1380</w:t>
                  </w:r>
                </w:p>
              </w:tc>
              <w:tc>
                <w:tcPr>
                  <w:tcW w:w="0" w:type="auto"/>
                  <w:vAlign w:val="center"/>
                </w:tcPr>
                <w:p w:rsidR="00E714D1" w:rsidRPr="00F01C16" w:rsidRDefault="00E714D1" w:rsidP="00E714D1">
                  <w:pPr>
                    <w:jc w:val="center"/>
                    <w:rPr>
                      <w:color w:val="000000"/>
                    </w:rPr>
                  </w:pPr>
                  <w:r w:rsidRPr="00F01C16">
                    <w:rPr>
                      <w:color w:val="000000"/>
                      <w:sz w:val="22"/>
                      <w:szCs w:val="22"/>
                    </w:rPr>
                    <w:t>1240</w:t>
                  </w:r>
                </w:p>
              </w:tc>
            </w:tr>
            <w:tr w:rsidR="00BF4071" w:rsidRPr="00F01C16" w:rsidTr="007C19B5">
              <w:tc>
                <w:tcPr>
                  <w:tcW w:w="0" w:type="auto"/>
                  <w:vAlign w:val="center"/>
                </w:tcPr>
                <w:p w:rsidR="00BF4071" w:rsidRPr="00F01C16" w:rsidRDefault="00BF4071" w:rsidP="00872906">
                  <w:pPr>
                    <w:ind w:right="-144"/>
                    <w:jc w:val="center"/>
                    <w:rPr>
                      <w:b/>
                    </w:rPr>
                  </w:pPr>
                  <w:r w:rsidRPr="00F01C16">
                    <w:rPr>
                      <w:b/>
                      <w:sz w:val="22"/>
                      <w:szCs w:val="22"/>
                    </w:rPr>
                    <w:t>3.</w:t>
                  </w:r>
                </w:p>
              </w:tc>
              <w:tc>
                <w:tcPr>
                  <w:tcW w:w="0" w:type="auto"/>
                  <w:vAlign w:val="center"/>
                </w:tcPr>
                <w:p w:rsidR="00BF4071" w:rsidRPr="00F01C16" w:rsidRDefault="00BF4071" w:rsidP="00872906">
                  <w:pPr>
                    <w:jc w:val="center"/>
                    <w:rPr>
                      <w:b/>
                    </w:rPr>
                  </w:pPr>
                  <w:r w:rsidRPr="00F01C16">
                    <w:rPr>
                      <w:b/>
                      <w:sz w:val="22"/>
                      <w:szCs w:val="22"/>
                    </w:rPr>
                    <w:t>ефективності</w:t>
                  </w:r>
                </w:p>
              </w:tc>
              <w:tc>
                <w:tcPr>
                  <w:tcW w:w="0" w:type="auto"/>
                  <w:vAlign w:val="center"/>
                </w:tcPr>
                <w:p w:rsidR="00BF4071" w:rsidRPr="00F01C16" w:rsidRDefault="00BF4071" w:rsidP="00872906">
                  <w:pPr>
                    <w:jc w:val="center"/>
                  </w:pPr>
                </w:p>
              </w:tc>
              <w:tc>
                <w:tcPr>
                  <w:tcW w:w="0" w:type="auto"/>
                  <w:vAlign w:val="center"/>
                </w:tcPr>
                <w:p w:rsidR="00BF4071" w:rsidRPr="00F01C16" w:rsidRDefault="00BF4071" w:rsidP="00872906">
                  <w:pPr>
                    <w:jc w:val="center"/>
                  </w:pPr>
                </w:p>
              </w:tc>
              <w:tc>
                <w:tcPr>
                  <w:tcW w:w="0" w:type="auto"/>
                  <w:vAlign w:val="center"/>
                </w:tcPr>
                <w:p w:rsidR="00BF4071" w:rsidRPr="00F01C16" w:rsidRDefault="00BF4071" w:rsidP="00B41294">
                  <w:pPr>
                    <w:jc w:val="center"/>
                  </w:pPr>
                </w:p>
              </w:tc>
              <w:tc>
                <w:tcPr>
                  <w:tcW w:w="0" w:type="auto"/>
                  <w:vAlign w:val="center"/>
                </w:tcPr>
                <w:p w:rsidR="00BF4071" w:rsidRPr="00F01C16" w:rsidRDefault="00BF4071" w:rsidP="00872906">
                  <w:pPr>
                    <w:jc w:val="center"/>
                  </w:pPr>
                </w:p>
              </w:tc>
            </w:tr>
            <w:tr w:rsidR="00E714D1" w:rsidRPr="00F01C16" w:rsidTr="00DD19FD">
              <w:tc>
                <w:tcPr>
                  <w:tcW w:w="0" w:type="auto"/>
                  <w:vAlign w:val="center"/>
                </w:tcPr>
                <w:p w:rsidR="00E714D1" w:rsidRPr="00F01C16" w:rsidRDefault="00E714D1" w:rsidP="00977C18">
                  <w:pPr>
                    <w:jc w:val="center"/>
                  </w:pPr>
                  <w:r w:rsidRPr="00F01C16">
                    <w:rPr>
                      <w:sz w:val="22"/>
                      <w:szCs w:val="22"/>
                    </w:rPr>
                    <w:t>3.1.</w:t>
                  </w:r>
                </w:p>
              </w:tc>
              <w:tc>
                <w:tcPr>
                  <w:tcW w:w="0" w:type="auto"/>
                  <w:vAlign w:val="center"/>
                </w:tcPr>
                <w:p w:rsidR="00E714D1" w:rsidRPr="00F01C16" w:rsidRDefault="00E714D1" w:rsidP="00977C18">
                  <w:r w:rsidRPr="00F01C16">
                    <w:rPr>
                      <w:sz w:val="22"/>
                      <w:szCs w:val="22"/>
                    </w:rPr>
                    <w:t>Навантаження лікаря в жіночих консультаціях (кількість відвідувань на одного лікаря в жіночих консультаціях)</w:t>
                  </w:r>
                </w:p>
              </w:tc>
              <w:tc>
                <w:tcPr>
                  <w:tcW w:w="0" w:type="auto"/>
                  <w:vAlign w:val="center"/>
                </w:tcPr>
                <w:p w:rsidR="00E714D1" w:rsidRPr="00F01C16" w:rsidRDefault="00E714D1">
                  <w:pPr>
                    <w:jc w:val="center"/>
                  </w:pPr>
                  <w:r w:rsidRPr="00F01C16">
                    <w:rPr>
                      <w:sz w:val="22"/>
                      <w:szCs w:val="22"/>
                    </w:rPr>
                    <w:t>од.</w:t>
                  </w:r>
                </w:p>
              </w:tc>
              <w:tc>
                <w:tcPr>
                  <w:tcW w:w="0" w:type="auto"/>
                  <w:vAlign w:val="center"/>
                </w:tcPr>
                <w:p w:rsidR="00E714D1" w:rsidRPr="00F01C16" w:rsidRDefault="00E714D1">
                  <w:pPr>
                    <w:jc w:val="center"/>
                  </w:pPr>
                  <w:r w:rsidRPr="00F01C16">
                    <w:rPr>
                      <w:sz w:val="22"/>
                      <w:szCs w:val="22"/>
                    </w:rPr>
                    <w:t>розрахунок</w:t>
                  </w:r>
                </w:p>
              </w:tc>
              <w:tc>
                <w:tcPr>
                  <w:tcW w:w="0" w:type="auto"/>
                  <w:vAlign w:val="center"/>
                </w:tcPr>
                <w:p w:rsidR="00E714D1" w:rsidRDefault="00E714D1">
                  <w:pPr>
                    <w:jc w:val="center"/>
                  </w:pPr>
                  <w:r>
                    <w:rPr>
                      <w:sz w:val="22"/>
                      <w:szCs w:val="22"/>
                    </w:rPr>
                    <w:t>2 631</w:t>
                  </w:r>
                </w:p>
              </w:tc>
              <w:tc>
                <w:tcPr>
                  <w:tcW w:w="0" w:type="auto"/>
                  <w:vAlign w:val="center"/>
                </w:tcPr>
                <w:p w:rsidR="00E714D1" w:rsidRPr="00F01C16" w:rsidRDefault="00E714D1" w:rsidP="00DD19FD">
                  <w:pPr>
                    <w:jc w:val="center"/>
                    <w:rPr>
                      <w:color w:val="000000"/>
                    </w:rPr>
                  </w:pPr>
                  <w:r w:rsidRPr="00F01C16">
                    <w:rPr>
                      <w:color w:val="000000"/>
                      <w:sz w:val="22"/>
                      <w:szCs w:val="22"/>
                    </w:rPr>
                    <w:t>2 631</w:t>
                  </w:r>
                </w:p>
              </w:tc>
            </w:tr>
            <w:tr w:rsidR="00E714D1" w:rsidRPr="00F01C16" w:rsidTr="00DD19FD">
              <w:tc>
                <w:tcPr>
                  <w:tcW w:w="0" w:type="auto"/>
                  <w:vAlign w:val="center"/>
                </w:tcPr>
                <w:p w:rsidR="00E714D1" w:rsidRPr="00F01C16" w:rsidRDefault="00E714D1" w:rsidP="00977C18">
                  <w:pPr>
                    <w:jc w:val="center"/>
                  </w:pPr>
                  <w:r w:rsidRPr="00F01C16">
                    <w:rPr>
                      <w:sz w:val="22"/>
                      <w:szCs w:val="22"/>
                    </w:rPr>
                    <w:t>3.2.</w:t>
                  </w:r>
                </w:p>
              </w:tc>
              <w:tc>
                <w:tcPr>
                  <w:tcW w:w="0" w:type="auto"/>
                  <w:vAlign w:val="center"/>
                </w:tcPr>
                <w:p w:rsidR="00E714D1" w:rsidRPr="00F01C16" w:rsidRDefault="00E714D1" w:rsidP="00F01C16">
                  <w:r w:rsidRPr="00F01C16">
                    <w:rPr>
                      <w:sz w:val="22"/>
                      <w:szCs w:val="22"/>
                    </w:rPr>
                    <w:t>Навантаження лікаря в стаціонарі (кількість ліжок на одного лікаря в стаціонарі)</w:t>
                  </w:r>
                </w:p>
              </w:tc>
              <w:tc>
                <w:tcPr>
                  <w:tcW w:w="0" w:type="auto"/>
                  <w:vAlign w:val="center"/>
                </w:tcPr>
                <w:p w:rsidR="00E714D1" w:rsidRPr="00F01C16" w:rsidRDefault="00E714D1">
                  <w:pPr>
                    <w:jc w:val="center"/>
                  </w:pPr>
                  <w:r w:rsidRPr="00F01C16">
                    <w:rPr>
                      <w:sz w:val="22"/>
                      <w:szCs w:val="22"/>
                    </w:rPr>
                    <w:t>од.</w:t>
                  </w:r>
                </w:p>
              </w:tc>
              <w:tc>
                <w:tcPr>
                  <w:tcW w:w="0" w:type="auto"/>
                  <w:vAlign w:val="center"/>
                </w:tcPr>
                <w:p w:rsidR="00E714D1" w:rsidRPr="00F01C16" w:rsidRDefault="00E714D1">
                  <w:pPr>
                    <w:jc w:val="center"/>
                  </w:pPr>
                  <w:r w:rsidRPr="00F01C16">
                    <w:rPr>
                      <w:sz w:val="22"/>
                      <w:szCs w:val="22"/>
                    </w:rPr>
                    <w:t>розрахунок</w:t>
                  </w:r>
                </w:p>
              </w:tc>
              <w:tc>
                <w:tcPr>
                  <w:tcW w:w="0" w:type="auto"/>
                  <w:vAlign w:val="center"/>
                </w:tcPr>
                <w:p w:rsidR="00E714D1" w:rsidRDefault="00E714D1">
                  <w:pPr>
                    <w:jc w:val="center"/>
                  </w:pPr>
                  <w:r>
                    <w:rPr>
                      <w:sz w:val="22"/>
                      <w:szCs w:val="22"/>
                    </w:rPr>
                    <w:t>3</w:t>
                  </w:r>
                </w:p>
              </w:tc>
              <w:tc>
                <w:tcPr>
                  <w:tcW w:w="0" w:type="auto"/>
                  <w:vAlign w:val="center"/>
                </w:tcPr>
                <w:p w:rsidR="00E714D1" w:rsidRPr="00F01C16" w:rsidRDefault="00E714D1" w:rsidP="00DD19FD">
                  <w:pPr>
                    <w:jc w:val="center"/>
                    <w:rPr>
                      <w:color w:val="000000"/>
                    </w:rPr>
                  </w:pPr>
                  <w:r w:rsidRPr="00F01C16">
                    <w:rPr>
                      <w:color w:val="000000"/>
                      <w:sz w:val="22"/>
                      <w:szCs w:val="22"/>
                    </w:rPr>
                    <w:t>3</w:t>
                  </w:r>
                </w:p>
              </w:tc>
            </w:tr>
            <w:tr w:rsidR="00E714D1" w:rsidRPr="00F01C16" w:rsidTr="00DD19FD">
              <w:tc>
                <w:tcPr>
                  <w:tcW w:w="0" w:type="auto"/>
                  <w:vAlign w:val="center"/>
                </w:tcPr>
                <w:p w:rsidR="00E714D1" w:rsidRPr="00F01C16" w:rsidRDefault="00E714D1" w:rsidP="00977C18">
                  <w:pPr>
                    <w:jc w:val="center"/>
                  </w:pPr>
                  <w:r w:rsidRPr="00F01C16">
                    <w:rPr>
                      <w:sz w:val="22"/>
                      <w:szCs w:val="22"/>
                    </w:rPr>
                    <w:t>3.3.</w:t>
                  </w:r>
                </w:p>
              </w:tc>
              <w:tc>
                <w:tcPr>
                  <w:tcW w:w="0" w:type="auto"/>
                  <w:vAlign w:val="center"/>
                </w:tcPr>
                <w:p w:rsidR="00E714D1" w:rsidRPr="00F01C16" w:rsidRDefault="00E714D1" w:rsidP="00F01C16">
                  <w:r w:rsidRPr="00F01C16">
                    <w:rPr>
                      <w:sz w:val="22"/>
                      <w:szCs w:val="22"/>
                    </w:rPr>
                    <w:t>Завантаженість ліжкового фонду</w:t>
                  </w:r>
                </w:p>
              </w:tc>
              <w:tc>
                <w:tcPr>
                  <w:tcW w:w="0" w:type="auto"/>
                  <w:vAlign w:val="center"/>
                </w:tcPr>
                <w:p w:rsidR="00E714D1" w:rsidRPr="00F01C16" w:rsidRDefault="00E714D1">
                  <w:pPr>
                    <w:jc w:val="center"/>
                  </w:pPr>
                  <w:r w:rsidRPr="00F01C16">
                    <w:rPr>
                      <w:sz w:val="22"/>
                      <w:szCs w:val="22"/>
                    </w:rPr>
                    <w:t>днів</w:t>
                  </w:r>
                </w:p>
              </w:tc>
              <w:tc>
                <w:tcPr>
                  <w:tcW w:w="0" w:type="auto"/>
                  <w:vAlign w:val="center"/>
                </w:tcPr>
                <w:p w:rsidR="00E714D1" w:rsidRPr="00F01C16" w:rsidRDefault="00E714D1">
                  <w:pPr>
                    <w:jc w:val="center"/>
                  </w:pPr>
                  <w:r w:rsidRPr="00F01C16">
                    <w:rPr>
                      <w:sz w:val="22"/>
                      <w:szCs w:val="22"/>
                    </w:rPr>
                    <w:t>розрахунок</w:t>
                  </w:r>
                </w:p>
              </w:tc>
              <w:tc>
                <w:tcPr>
                  <w:tcW w:w="0" w:type="auto"/>
                  <w:vAlign w:val="center"/>
                </w:tcPr>
                <w:p w:rsidR="00E714D1" w:rsidRDefault="00E714D1">
                  <w:pPr>
                    <w:jc w:val="center"/>
                  </w:pPr>
                  <w:r>
                    <w:rPr>
                      <w:sz w:val="22"/>
                      <w:szCs w:val="22"/>
                    </w:rPr>
                    <w:t>217</w:t>
                  </w:r>
                </w:p>
              </w:tc>
              <w:tc>
                <w:tcPr>
                  <w:tcW w:w="0" w:type="auto"/>
                  <w:vAlign w:val="center"/>
                </w:tcPr>
                <w:p w:rsidR="00E714D1" w:rsidRPr="00F01C16" w:rsidRDefault="00E714D1" w:rsidP="00DD19FD">
                  <w:pPr>
                    <w:jc w:val="center"/>
                    <w:rPr>
                      <w:color w:val="000000"/>
                    </w:rPr>
                  </w:pPr>
                  <w:r w:rsidRPr="00F01C16">
                    <w:rPr>
                      <w:color w:val="000000"/>
                      <w:sz w:val="22"/>
                      <w:szCs w:val="22"/>
                    </w:rPr>
                    <w:t>305</w:t>
                  </w:r>
                </w:p>
              </w:tc>
            </w:tr>
            <w:tr w:rsidR="00E714D1" w:rsidRPr="00F01C16" w:rsidTr="00DD19FD">
              <w:tc>
                <w:tcPr>
                  <w:tcW w:w="0" w:type="auto"/>
                  <w:vAlign w:val="center"/>
                </w:tcPr>
                <w:p w:rsidR="00E714D1" w:rsidRPr="00F01C16" w:rsidRDefault="00E714D1" w:rsidP="00977C18">
                  <w:pPr>
                    <w:jc w:val="center"/>
                  </w:pPr>
                  <w:r w:rsidRPr="00F01C16">
                    <w:rPr>
                      <w:sz w:val="22"/>
                      <w:szCs w:val="22"/>
                    </w:rPr>
                    <w:t>3.4.</w:t>
                  </w:r>
                </w:p>
              </w:tc>
              <w:tc>
                <w:tcPr>
                  <w:tcW w:w="0" w:type="auto"/>
                  <w:vAlign w:val="center"/>
                </w:tcPr>
                <w:p w:rsidR="00E714D1" w:rsidRPr="00F01C16" w:rsidRDefault="00E714D1" w:rsidP="00F01C16">
                  <w:r w:rsidRPr="00F01C16">
                    <w:rPr>
                      <w:sz w:val="22"/>
                      <w:szCs w:val="22"/>
                    </w:rPr>
                    <w:t>Середнє перебування на ліжку породіллі</w:t>
                  </w:r>
                </w:p>
              </w:tc>
              <w:tc>
                <w:tcPr>
                  <w:tcW w:w="0" w:type="auto"/>
                  <w:vAlign w:val="center"/>
                </w:tcPr>
                <w:p w:rsidR="00E714D1" w:rsidRPr="00F01C16" w:rsidRDefault="00E714D1">
                  <w:pPr>
                    <w:jc w:val="center"/>
                  </w:pPr>
                  <w:r w:rsidRPr="00F01C16">
                    <w:rPr>
                      <w:sz w:val="22"/>
                      <w:szCs w:val="22"/>
                    </w:rPr>
                    <w:t>днів</w:t>
                  </w:r>
                </w:p>
              </w:tc>
              <w:tc>
                <w:tcPr>
                  <w:tcW w:w="0" w:type="auto"/>
                  <w:vAlign w:val="center"/>
                </w:tcPr>
                <w:p w:rsidR="00E714D1" w:rsidRPr="00F01C16" w:rsidRDefault="00E714D1">
                  <w:pPr>
                    <w:jc w:val="center"/>
                  </w:pPr>
                  <w:r w:rsidRPr="00F01C16">
                    <w:rPr>
                      <w:sz w:val="22"/>
                      <w:szCs w:val="22"/>
                    </w:rPr>
                    <w:t>розрахунок</w:t>
                  </w:r>
                </w:p>
              </w:tc>
              <w:tc>
                <w:tcPr>
                  <w:tcW w:w="0" w:type="auto"/>
                  <w:vAlign w:val="center"/>
                </w:tcPr>
                <w:p w:rsidR="00E714D1" w:rsidRDefault="00E714D1">
                  <w:pPr>
                    <w:jc w:val="center"/>
                    <w:rPr>
                      <w:color w:val="000000"/>
                    </w:rPr>
                  </w:pPr>
                  <w:r>
                    <w:rPr>
                      <w:color w:val="000000"/>
                      <w:sz w:val="22"/>
                      <w:szCs w:val="22"/>
                    </w:rPr>
                    <w:t>4,6</w:t>
                  </w:r>
                </w:p>
              </w:tc>
              <w:tc>
                <w:tcPr>
                  <w:tcW w:w="0" w:type="auto"/>
                  <w:vAlign w:val="center"/>
                </w:tcPr>
                <w:p w:rsidR="00E714D1" w:rsidRPr="00F01C16" w:rsidRDefault="00E714D1" w:rsidP="00DD19FD">
                  <w:pPr>
                    <w:jc w:val="center"/>
                    <w:rPr>
                      <w:color w:val="000000"/>
                    </w:rPr>
                  </w:pPr>
                  <w:r w:rsidRPr="00F01C16">
                    <w:rPr>
                      <w:color w:val="000000"/>
                      <w:sz w:val="22"/>
                      <w:szCs w:val="22"/>
                    </w:rPr>
                    <w:t>4,5</w:t>
                  </w:r>
                </w:p>
              </w:tc>
            </w:tr>
            <w:tr w:rsidR="002E215C" w:rsidRPr="00F01C16" w:rsidTr="00DD19FD">
              <w:tc>
                <w:tcPr>
                  <w:tcW w:w="0" w:type="auto"/>
                  <w:vAlign w:val="center"/>
                </w:tcPr>
                <w:p w:rsidR="002E215C" w:rsidRPr="00F01C16" w:rsidRDefault="002E215C" w:rsidP="00977C18">
                  <w:pPr>
                    <w:jc w:val="center"/>
                  </w:pPr>
                  <w:r w:rsidRPr="00F01C16">
                    <w:rPr>
                      <w:sz w:val="22"/>
                      <w:szCs w:val="22"/>
                    </w:rPr>
                    <w:t>3.5.</w:t>
                  </w:r>
                </w:p>
              </w:tc>
              <w:tc>
                <w:tcPr>
                  <w:tcW w:w="0" w:type="auto"/>
                  <w:vAlign w:val="center"/>
                </w:tcPr>
                <w:p w:rsidR="002E215C" w:rsidRPr="00F01C16" w:rsidRDefault="002E215C" w:rsidP="00F01C16">
                  <w:r w:rsidRPr="00F01C16">
                    <w:rPr>
                      <w:sz w:val="22"/>
                      <w:szCs w:val="22"/>
                    </w:rPr>
                    <w:t>Середня вартість одного ліжко-дня</w:t>
                  </w:r>
                </w:p>
              </w:tc>
              <w:tc>
                <w:tcPr>
                  <w:tcW w:w="0" w:type="auto"/>
                  <w:vAlign w:val="center"/>
                </w:tcPr>
                <w:p w:rsidR="002E215C" w:rsidRPr="00F01C16" w:rsidRDefault="002E215C">
                  <w:pPr>
                    <w:jc w:val="center"/>
                  </w:pPr>
                  <w:r w:rsidRPr="00F01C16">
                    <w:rPr>
                      <w:sz w:val="22"/>
                      <w:szCs w:val="22"/>
                    </w:rPr>
                    <w:t>грн.</w:t>
                  </w:r>
                </w:p>
              </w:tc>
              <w:tc>
                <w:tcPr>
                  <w:tcW w:w="0" w:type="auto"/>
                  <w:vAlign w:val="center"/>
                </w:tcPr>
                <w:p w:rsidR="002E215C" w:rsidRPr="00F01C16" w:rsidRDefault="002E215C">
                  <w:pPr>
                    <w:jc w:val="center"/>
                    <w:rPr>
                      <w:iCs/>
                    </w:rPr>
                  </w:pPr>
                  <w:r w:rsidRPr="00F01C16">
                    <w:rPr>
                      <w:iCs/>
                      <w:sz w:val="22"/>
                      <w:szCs w:val="22"/>
                    </w:rPr>
                    <w:t>бухгалтерський облік</w:t>
                  </w:r>
                </w:p>
              </w:tc>
              <w:tc>
                <w:tcPr>
                  <w:tcW w:w="0" w:type="auto"/>
                  <w:vAlign w:val="center"/>
                </w:tcPr>
                <w:p w:rsidR="002E215C" w:rsidRDefault="002E215C">
                  <w:pPr>
                    <w:jc w:val="center"/>
                  </w:pPr>
                  <w:r>
                    <w:rPr>
                      <w:sz w:val="22"/>
                      <w:szCs w:val="22"/>
                    </w:rPr>
                    <w:t>1129,24</w:t>
                  </w:r>
                </w:p>
              </w:tc>
              <w:tc>
                <w:tcPr>
                  <w:tcW w:w="0" w:type="auto"/>
                  <w:vAlign w:val="center"/>
                </w:tcPr>
                <w:p w:rsidR="002E215C" w:rsidRPr="00F01C16" w:rsidRDefault="002E215C" w:rsidP="002E215C">
                  <w:pPr>
                    <w:jc w:val="center"/>
                    <w:rPr>
                      <w:color w:val="000000"/>
                    </w:rPr>
                  </w:pPr>
                  <w:r w:rsidRPr="00F01C16">
                    <w:rPr>
                      <w:color w:val="000000"/>
                      <w:sz w:val="22"/>
                      <w:szCs w:val="22"/>
                    </w:rPr>
                    <w:t>1026,76</w:t>
                  </w:r>
                </w:p>
              </w:tc>
            </w:tr>
            <w:tr w:rsidR="002E215C" w:rsidRPr="00F01C16" w:rsidTr="00DD19FD">
              <w:tc>
                <w:tcPr>
                  <w:tcW w:w="0" w:type="auto"/>
                  <w:vAlign w:val="center"/>
                </w:tcPr>
                <w:p w:rsidR="002E215C" w:rsidRPr="00F01C16" w:rsidRDefault="002E215C" w:rsidP="00977C18">
                  <w:pPr>
                    <w:jc w:val="center"/>
                  </w:pPr>
                  <w:r w:rsidRPr="00F01C16">
                    <w:rPr>
                      <w:sz w:val="22"/>
                      <w:szCs w:val="22"/>
                    </w:rPr>
                    <w:t>3.6.</w:t>
                  </w:r>
                </w:p>
              </w:tc>
              <w:tc>
                <w:tcPr>
                  <w:tcW w:w="0" w:type="auto"/>
                  <w:vAlign w:val="center"/>
                </w:tcPr>
                <w:p w:rsidR="002E215C" w:rsidRPr="00F01C16" w:rsidRDefault="002E215C" w:rsidP="00F01C16">
                  <w:r w:rsidRPr="00F01C16">
                    <w:rPr>
                      <w:sz w:val="22"/>
                      <w:szCs w:val="22"/>
                    </w:rPr>
                    <w:t>Середня вартість одного відвідування</w:t>
                  </w:r>
                </w:p>
              </w:tc>
              <w:tc>
                <w:tcPr>
                  <w:tcW w:w="0" w:type="auto"/>
                  <w:vAlign w:val="center"/>
                </w:tcPr>
                <w:p w:rsidR="002E215C" w:rsidRPr="00F01C16" w:rsidRDefault="002E215C" w:rsidP="00977C18">
                  <w:pPr>
                    <w:jc w:val="center"/>
                  </w:pPr>
                  <w:r w:rsidRPr="00F01C16">
                    <w:rPr>
                      <w:sz w:val="22"/>
                      <w:szCs w:val="22"/>
                    </w:rPr>
                    <w:t>грн.</w:t>
                  </w:r>
                </w:p>
              </w:tc>
              <w:tc>
                <w:tcPr>
                  <w:tcW w:w="0" w:type="auto"/>
                  <w:vAlign w:val="center"/>
                </w:tcPr>
                <w:p w:rsidR="002E215C" w:rsidRPr="00F01C16" w:rsidRDefault="002E215C" w:rsidP="00977C18">
                  <w:pPr>
                    <w:jc w:val="center"/>
                    <w:rPr>
                      <w:iCs/>
                    </w:rPr>
                  </w:pPr>
                  <w:r w:rsidRPr="00F01C16">
                    <w:rPr>
                      <w:iCs/>
                      <w:sz w:val="22"/>
                      <w:szCs w:val="22"/>
                    </w:rPr>
                    <w:t>бухгалтерський облік</w:t>
                  </w:r>
                </w:p>
              </w:tc>
              <w:tc>
                <w:tcPr>
                  <w:tcW w:w="0" w:type="auto"/>
                  <w:vAlign w:val="center"/>
                </w:tcPr>
                <w:p w:rsidR="002E215C" w:rsidRDefault="002E215C">
                  <w:pPr>
                    <w:jc w:val="center"/>
                  </w:pPr>
                  <w:r>
                    <w:rPr>
                      <w:sz w:val="22"/>
                      <w:szCs w:val="22"/>
                    </w:rPr>
                    <w:t>86,52</w:t>
                  </w:r>
                </w:p>
              </w:tc>
              <w:tc>
                <w:tcPr>
                  <w:tcW w:w="0" w:type="auto"/>
                  <w:vAlign w:val="center"/>
                </w:tcPr>
                <w:p w:rsidR="002E215C" w:rsidRPr="00F01C16" w:rsidRDefault="002E215C" w:rsidP="00DD19FD">
                  <w:pPr>
                    <w:jc w:val="center"/>
                    <w:rPr>
                      <w:color w:val="000000"/>
                    </w:rPr>
                  </w:pPr>
                  <w:r w:rsidRPr="00F01C16">
                    <w:rPr>
                      <w:color w:val="000000"/>
                      <w:sz w:val="22"/>
                      <w:szCs w:val="22"/>
                    </w:rPr>
                    <w:t>110,40</w:t>
                  </w:r>
                </w:p>
              </w:tc>
            </w:tr>
            <w:tr w:rsidR="00BF4071" w:rsidRPr="00F01C16" w:rsidTr="007C19B5">
              <w:tc>
                <w:tcPr>
                  <w:tcW w:w="0" w:type="auto"/>
                  <w:vAlign w:val="center"/>
                </w:tcPr>
                <w:p w:rsidR="00BF4071" w:rsidRPr="00F01C16" w:rsidRDefault="00BF4071" w:rsidP="00872906">
                  <w:pPr>
                    <w:ind w:right="-144"/>
                    <w:jc w:val="center"/>
                    <w:rPr>
                      <w:b/>
                    </w:rPr>
                  </w:pPr>
                  <w:r w:rsidRPr="00F01C16">
                    <w:rPr>
                      <w:b/>
                      <w:sz w:val="22"/>
                      <w:szCs w:val="22"/>
                    </w:rPr>
                    <w:t>4.</w:t>
                  </w:r>
                </w:p>
              </w:tc>
              <w:tc>
                <w:tcPr>
                  <w:tcW w:w="0" w:type="auto"/>
                  <w:vAlign w:val="center"/>
                </w:tcPr>
                <w:p w:rsidR="00BF4071" w:rsidRPr="00F01C16" w:rsidRDefault="00BF4071" w:rsidP="00872906">
                  <w:pPr>
                    <w:jc w:val="center"/>
                    <w:rPr>
                      <w:b/>
                    </w:rPr>
                  </w:pPr>
                  <w:r w:rsidRPr="00F01C16">
                    <w:rPr>
                      <w:b/>
                      <w:sz w:val="22"/>
                      <w:szCs w:val="22"/>
                    </w:rPr>
                    <w:t>якості</w:t>
                  </w:r>
                </w:p>
              </w:tc>
              <w:tc>
                <w:tcPr>
                  <w:tcW w:w="0" w:type="auto"/>
                  <w:vAlign w:val="center"/>
                </w:tcPr>
                <w:p w:rsidR="00BF4071" w:rsidRPr="00F01C16" w:rsidRDefault="00BF4071" w:rsidP="00872906">
                  <w:pPr>
                    <w:jc w:val="center"/>
                  </w:pPr>
                </w:p>
              </w:tc>
              <w:tc>
                <w:tcPr>
                  <w:tcW w:w="0" w:type="auto"/>
                  <w:vAlign w:val="center"/>
                </w:tcPr>
                <w:p w:rsidR="00BF4071" w:rsidRPr="00F01C16" w:rsidRDefault="00BF4071" w:rsidP="00872906">
                  <w:pPr>
                    <w:jc w:val="center"/>
                  </w:pPr>
                </w:p>
              </w:tc>
              <w:tc>
                <w:tcPr>
                  <w:tcW w:w="0" w:type="auto"/>
                  <w:vAlign w:val="center"/>
                </w:tcPr>
                <w:p w:rsidR="00BF4071" w:rsidRPr="00F01C16" w:rsidRDefault="00BF4071" w:rsidP="00B41294">
                  <w:pPr>
                    <w:jc w:val="center"/>
                  </w:pPr>
                </w:p>
              </w:tc>
              <w:tc>
                <w:tcPr>
                  <w:tcW w:w="0" w:type="auto"/>
                  <w:vAlign w:val="center"/>
                </w:tcPr>
                <w:p w:rsidR="00BF4071" w:rsidRPr="00F01C16" w:rsidRDefault="00BF4071" w:rsidP="00872906">
                  <w:pPr>
                    <w:jc w:val="center"/>
                  </w:pPr>
                </w:p>
              </w:tc>
            </w:tr>
            <w:tr w:rsidR="00BF4071" w:rsidRPr="00F01C16" w:rsidTr="00674A72">
              <w:tc>
                <w:tcPr>
                  <w:tcW w:w="0" w:type="auto"/>
                  <w:vAlign w:val="center"/>
                </w:tcPr>
                <w:p w:rsidR="00BF4071" w:rsidRPr="00F01C16" w:rsidRDefault="00BF4071" w:rsidP="00674A72">
                  <w:pPr>
                    <w:jc w:val="center"/>
                  </w:pPr>
                  <w:r w:rsidRPr="00F01C16">
                    <w:rPr>
                      <w:sz w:val="22"/>
                      <w:szCs w:val="22"/>
                    </w:rPr>
                    <w:t>4.1.</w:t>
                  </w:r>
                </w:p>
              </w:tc>
              <w:tc>
                <w:tcPr>
                  <w:tcW w:w="0" w:type="auto"/>
                  <w:vAlign w:val="center"/>
                </w:tcPr>
                <w:p w:rsidR="00BF4071" w:rsidRPr="00F01C16" w:rsidRDefault="00BF4071">
                  <w:r w:rsidRPr="00F01C16">
                    <w:rPr>
                      <w:sz w:val="22"/>
                      <w:szCs w:val="22"/>
                    </w:rPr>
                    <w:t>Зниження кількості кесарських розтинів по відношенню до загальної чисельності пологів</w:t>
                  </w:r>
                </w:p>
              </w:tc>
              <w:tc>
                <w:tcPr>
                  <w:tcW w:w="0" w:type="auto"/>
                  <w:vAlign w:val="center"/>
                </w:tcPr>
                <w:p w:rsidR="00BF4071" w:rsidRPr="00F01C16" w:rsidRDefault="00BF4071">
                  <w:pPr>
                    <w:jc w:val="center"/>
                  </w:pPr>
                  <w:r w:rsidRPr="00F01C16">
                    <w:rPr>
                      <w:sz w:val="22"/>
                      <w:szCs w:val="22"/>
                    </w:rPr>
                    <w:t>%</w:t>
                  </w:r>
                </w:p>
              </w:tc>
              <w:tc>
                <w:tcPr>
                  <w:tcW w:w="0" w:type="auto"/>
                  <w:vAlign w:val="center"/>
                </w:tcPr>
                <w:p w:rsidR="00BF4071" w:rsidRPr="00F01C16" w:rsidRDefault="00BF4071">
                  <w:pPr>
                    <w:jc w:val="center"/>
                  </w:pPr>
                  <w:r w:rsidRPr="00F01C16">
                    <w:rPr>
                      <w:sz w:val="22"/>
                      <w:szCs w:val="22"/>
                    </w:rPr>
                    <w:t>статистична звітність</w:t>
                  </w:r>
                </w:p>
              </w:tc>
              <w:tc>
                <w:tcPr>
                  <w:tcW w:w="0" w:type="auto"/>
                  <w:vAlign w:val="center"/>
                </w:tcPr>
                <w:p w:rsidR="00BF4071" w:rsidRPr="00F01C16" w:rsidRDefault="00BF4071">
                  <w:pPr>
                    <w:jc w:val="center"/>
                  </w:pPr>
                  <w:r w:rsidRPr="00F01C16">
                    <w:rPr>
                      <w:sz w:val="22"/>
                      <w:szCs w:val="22"/>
                    </w:rPr>
                    <w:t>1,3</w:t>
                  </w:r>
                </w:p>
              </w:tc>
              <w:tc>
                <w:tcPr>
                  <w:tcW w:w="0" w:type="auto"/>
                  <w:vAlign w:val="center"/>
                </w:tcPr>
                <w:p w:rsidR="00BF4071" w:rsidRPr="00F01C16" w:rsidRDefault="00BF4071" w:rsidP="00FA79CC">
                  <w:pPr>
                    <w:jc w:val="center"/>
                  </w:pPr>
                  <w:r w:rsidRPr="00F01C16">
                    <w:rPr>
                      <w:sz w:val="22"/>
                      <w:szCs w:val="22"/>
                    </w:rPr>
                    <w:t>1,</w:t>
                  </w:r>
                  <w:r w:rsidR="00FA79CC">
                    <w:rPr>
                      <w:sz w:val="22"/>
                      <w:szCs w:val="22"/>
                    </w:rPr>
                    <w:t>5</w:t>
                  </w:r>
                </w:p>
              </w:tc>
            </w:tr>
            <w:tr w:rsidR="00BF4071" w:rsidRPr="00F01C16" w:rsidTr="00674A72">
              <w:tc>
                <w:tcPr>
                  <w:tcW w:w="0" w:type="auto"/>
                  <w:vAlign w:val="center"/>
                </w:tcPr>
                <w:p w:rsidR="00BF4071" w:rsidRPr="00F01C16" w:rsidRDefault="00BF4071" w:rsidP="00674A72">
                  <w:pPr>
                    <w:jc w:val="center"/>
                  </w:pPr>
                  <w:r w:rsidRPr="00F01C16">
                    <w:rPr>
                      <w:sz w:val="22"/>
                      <w:szCs w:val="22"/>
                    </w:rPr>
                    <w:t>4.2.</w:t>
                  </w:r>
                </w:p>
              </w:tc>
              <w:tc>
                <w:tcPr>
                  <w:tcW w:w="0" w:type="auto"/>
                  <w:vAlign w:val="center"/>
                </w:tcPr>
                <w:p w:rsidR="00BF4071" w:rsidRPr="00F01C16" w:rsidRDefault="00BF4071">
                  <w:r w:rsidRPr="00F01C16">
                    <w:rPr>
                      <w:sz w:val="22"/>
                      <w:szCs w:val="22"/>
                    </w:rPr>
                    <w:t>Зниження показника перинатальної смертності</w:t>
                  </w:r>
                </w:p>
              </w:tc>
              <w:tc>
                <w:tcPr>
                  <w:tcW w:w="0" w:type="auto"/>
                  <w:vAlign w:val="center"/>
                </w:tcPr>
                <w:p w:rsidR="00BF4071" w:rsidRPr="00F01C16" w:rsidRDefault="00BF4071">
                  <w:pPr>
                    <w:jc w:val="center"/>
                  </w:pPr>
                  <w:r w:rsidRPr="00F01C16">
                    <w:rPr>
                      <w:sz w:val="22"/>
                      <w:szCs w:val="22"/>
                    </w:rPr>
                    <w:t>%</w:t>
                  </w:r>
                </w:p>
              </w:tc>
              <w:tc>
                <w:tcPr>
                  <w:tcW w:w="0" w:type="auto"/>
                  <w:vAlign w:val="center"/>
                </w:tcPr>
                <w:p w:rsidR="00BF4071" w:rsidRPr="00F01C16" w:rsidRDefault="00BF4071">
                  <w:pPr>
                    <w:jc w:val="center"/>
                  </w:pPr>
                  <w:r w:rsidRPr="00F01C16">
                    <w:rPr>
                      <w:sz w:val="22"/>
                      <w:szCs w:val="22"/>
                    </w:rPr>
                    <w:t>статистична звітність</w:t>
                  </w:r>
                </w:p>
              </w:tc>
              <w:tc>
                <w:tcPr>
                  <w:tcW w:w="0" w:type="auto"/>
                  <w:vAlign w:val="center"/>
                </w:tcPr>
                <w:p w:rsidR="00BF4071" w:rsidRPr="00F01C16" w:rsidRDefault="00BF4071">
                  <w:pPr>
                    <w:jc w:val="center"/>
                  </w:pPr>
                  <w:r w:rsidRPr="00F01C16">
                    <w:rPr>
                      <w:sz w:val="22"/>
                      <w:szCs w:val="22"/>
                    </w:rPr>
                    <w:t>0,0</w:t>
                  </w:r>
                </w:p>
              </w:tc>
              <w:tc>
                <w:tcPr>
                  <w:tcW w:w="0" w:type="auto"/>
                  <w:vAlign w:val="center"/>
                </w:tcPr>
                <w:p w:rsidR="00BF4071" w:rsidRPr="00F01C16" w:rsidRDefault="00BF4071" w:rsidP="00FE0C74">
                  <w:pPr>
                    <w:jc w:val="center"/>
                  </w:pPr>
                  <w:r w:rsidRPr="00F01C16">
                    <w:rPr>
                      <w:sz w:val="22"/>
                      <w:szCs w:val="22"/>
                    </w:rPr>
                    <w:t>0,0</w:t>
                  </w:r>
                </w:p>
              </w:tc>
            </w:tr>
          </w:tbl>
          <w:p w:rsidR="00C5522D" w:rsidRPr="00116EA8" w:rsidRDefault="00872906" w:rsidP="00116EA8">
            <w:pPr>
              <w:ind w:firstLine="607"/>
              <w:jc w:val="both"/>
              <w:rPr>
                <w:sz w:val="28"/>
                <w:szCs w:val="28"/>
              </w:rPr>
            </w:pPr>
            <w:r w:rsidRPr="00716BE4">
              <w:rPr>
                <w:sz w:val="28"/>
                <w:szCs w:val="28"/>
              </w:rPr>
              <w:lastRenderedPageBreak/>
              <w:t xml:space="preserve">Фінансове забезпечення здійснюється у межах видатків, затверджених рішенням міської ради </w:t>
            </w:r>
            <w:r>
              <w:rPr>
                <w:sz w:val="28"/>
                <w:szCs w:val="28"/>
              </w:rPr>
              <w:t>п</w:t>
            </w:r>
            <w:r w:rsidRPr="00716BE4">
              <w:rPr>
                <w:sz w:val="28"/>
                <w:szCs w:val="28"/>
              </w:rPr>
              <w:t xml:space="preserve">ро міський бюджет на </w:t>
            </w:r>
            <w:r>
              <w:rPr>
                <w:sz w:val="28"/>
                <w:szCs w:val="28"/>
              </w:rPr>
              <w:t>відповідний</w:t>
            </w:r>
            <w:r w:rsidRPr="00716BE4">
              <w:rPr>
                <w:sz w:val="28"/>
                <w:szCs w:val="28"/>
              </w:rPr>
              <w:t xml:space="preserve"> рік</w:t>
            </w:r>
            <w:r>
              <w:rPr>
                <w:sz w:val="28"/>
                <w:szCs w:val="28"/>
              </w:rPr>
              <w:t>.</w:t>
            </w:r>
            <w:r w:rsidR="00116EA8">
              <w:rPr>
                <w:sz w:val="28"/>
                <w:szCs w:val="28"/>
              </w:rPr>
              <w:t xml:space="preserve"> </w:t>
            </w:r>
            <w:r w:rsidR="007C19B5" w:rsidRPr="006F2C4B">
              <w:rPr>
                <w:sz w:val="28"/>
                <w:szCs w:val="28"/>
                <w:shd w:val="clear" w:color="auto" w:fill="FFFFFF"/>
              </w:rPr>
              <w:t xml:space="preserve">Обсяги фінансування </w:t>
            </w:r>
            <w:r w:rsidR="007C19B5">
              <w:rPr>
                <w:sz w:val="28"/>
                <w:szCs w:val="28"/>
                <w:shd w:val="clear" w:color="auto" w:fill="FFFFFF"/>
              </w:rPr>
              <w:t xml:space="preserve">та інші показники Програми </w:t>
            </w:r>
            <w:r w:rsidR="007C19B5" w:rsidRPr="006F2C4B">
              <w:rPr>
                <w:sz w:val="28"/>
                <w:szCs w:val="28"/>
                <w:shd w:val="clear" w:color="auto" w:fill="FFFFFF"/>
              </w:rPr>
              <w:t xml:space="preserve">можуть </w:t>
            </w:r>
            <w:r w:rsidR="00116EA8">
              <w:rPr>
                <w:sz w:val="28"/>
                <w:szCs w:val="28"/>
                <w:shd w:val="clear" w:color="auto" w:fill="FFFFFF"/>
              </w:rPr>
              <w:t>уточнюватись</w:t>
            </w:r>
            <w:r w:rsidR="007C19B5" w:rsidRPr="006F2C4B">
              <w:rPr>
                <w:sz w:val="28"/>
                <w:szCs w:val="28"/>
                <w:shd w:val="clear" w:color="auto" w:fill="FFFFFF"/>
              </w:rPr>
              <w:t xml:space="preserve"> в межах бюджетного періоду </w:t>
            </w:r>
            <w:r w:rsidRPr="007307F8">
              <w:rPr>
                <w:sz w:val="28"/>
                <w:szCs w:val="28"/>
              </w:rPr>
              <w:t>у процесі виконання із відповідним відображенням у паспорті Програми</w:t>
            </w:r>
            <w:r w:rsidR="008F3952">
              <w:rPr>
                <w:sz w:val="28"/>
                <w:szCs w:val="28"/>
              </w:rPr>
              <w:t xml:space="preserve"> </w:t>
            </w:r>
            <w:r w:rsidR="007C19B5" w:rsidRPr="006F2C4B">
              <w:rPr>
                <w:sz w:val="28"/>
                <w:szCs w:val="28"/>
                <w:shd w:val="clear" w:color="auto" w:fill="FFFFFF"/>
              </w:rPr>
              <w:t>без внесення змін до даної Програми.</w:t>
            </w:r>
            <w:r>
              <w:rPr>
                <w:sz w:val="28"/>
                <w:szCs w:val="28"/>
              </w:rPr>
              <w:t>».</w:t>
            </w:r>
          </w:p>
          <w:p w:rsidR="00A22D85" w:rsidRPr="00166BA7" w:rsidRDefault="00A22D85" w:rsidP="00CB4C0A">
            <w:pPr>
              <w:ind w:firstLine="535"/>
              <w:jc w:val="both"/>
            </w:pPr>
            <w:r w:rsidRPr="00166BA7">
              <w:rPr>
                <w:sz w:val="28"/>
                <w:szCs w:val="28"/>
              </w:rPr>
              <w:t xml:space="preserve">2. Контроль за виконанням рішення покласти на заступника міського голови з питань діяльності виконавчих </w:t>
            </w:r>
            <w:r w:rsidR="00554411">
              <w:rPr>
                <w:sz w:val="28"/>
                <w:szCs w:val="28"/>
              </w:rPr>
              <w:t>органів ради</w:t>
            </w:r>
            <w:r w:rsidR="000A4ED8">
              <w:rPr>
                <w:sz w:val="28"/>
                <w:szCs w:val="28"/>
              </w:rPr>
              <w:t xml:space="preserve"> </w:t>
            </w:r>
            <w:r w:rsidR="005F0DC6">
              <w:rPr>
                <w:sz w:val="28"/>
                <w:szCs w:val="28"/>
              </w:rPr>
              <w:t>Волошина І.В.</w:t>
            </w:r>
            <w:r w:rsidRPr="005F0DC6">
              <w:rPr>
                <w:sz w:val="28"/>
                <w:szCs w:val="28"/>
              </w:rPr>
              <w:t xml:space="preserve"> та</w:t>
            </w:r>
            <w:r w:rsidRPr="00166BA7">
              <w:rPr>
                <w:sz w:val="28"/>
                <w:szCs w:val="28"/>
              </w:rPr>
              <w:t xml:space="preserve"> постійну комісію міської ради </w:t>
            </w:r>
            <w:r w:rsidRPr="003D4C2B">
              <w:rPr>
                <w:sz w:val="28"/>
                <w:szCs w:val="28"/>
              </w:rPr>
              <w:t>з питань охорони здоров’я, материнства, дитинства, сім’ї, соціального захисту, освіти, науки, культури, фізкультури та спорту</w:t>
            </w:r>
            <w:r w:rsidRPr="00166BA7">
              <w:rPr>
                <w:sz w:val="28"/>
                <w:szCs w:val="28"/>
              </w:rPr>
              <w:t>.</w:t>
            </w:r>
          </w:p>
        </w:tc>
      </w:tr>
      <w:tr w:rsidR="00A22D85" w:rsidRPr="00166BA7" w:rsidTr="00734CEA">
        <w:trPr>
          <w:jc w:val="center"/>
        </w:trPr>
        <w:tc>
          <w:tcPr>
            <w:tcW w:w="1079" w:type="dxa"/>
            <w:shd w:val="clear" w:color="auto" w:fill="auto"/>
            <w:noWrap/>
            <w:vAlign w:val="center"/>
          </w:tcPr>
          <w:p w:rsidR="00A22D85" w:rsidRPr="00166BA7" w:rsidRDefault="00A22D85" w:rsidP="00751692"/>
        </w:tc>
        <w:tc>
          <w:tcPr>
            <w:tcW w:w="1079" w:type="dxa"/>
            <w:shd w:val="clear" w:color="auto" w:fill="auto"/>
            <w:noWrap/>
            <w:vAlign w:val="center"/>
          </w:tcPr>
          <w:p w:rsidR="00A22D85" w:rsidRPr="00166BA7" w:rsidRDefault="00A22D85" w:rsidP="00751692"/>
        </w:tc>
        <w:tc>
          <w:tcPr>
            <w:tcW w:w="1079" w:type="dxa"/>
            <w:shd w:val="clear" w:color="auto" w:fill="auto"/>
            <w:noWrap/>
            <w:vAlign w:val="center"/>
          </w:tcPr>
          <w:p w:rsidR="00A22D85" w:rsidRPr="00166BA7" w:rsidRDefault="00A22D85" w:rsidP="00751692"/>
        </w:tc>
        <w:tc>
          <w:tcPr>
            <w:tcW w:w="1370" w:type="dxa"/>
            <w:shd w:val="clear" w:color="auto" w:fill="auto"/>
            <w:noWrap/>
            <w:vAlign w:val="center"/>
          </w:tcPr>
          <w:p w:rsidR="00A22D85" w:rsidRPr="00166BA7" w:rsidRDefault="00A22D85" w:rsidP="00751692"/>
        </w:tc>
        <w:tc>
          <w:tcPr>
            <w:tcW w:w="1110" w:type="dxa"/>
            <w:shd w:val="clear" w:color="auto" w:fill="auto"/>
            <w:noWrap/>
            <w:vAlign w:val="center"/>
          </w:tcPr>
          <w:p w:rsidR="00A22D85" w:rsidRPr="00166BA7" w:rsidRDefault="00A22D85" w:rsidP="00751692"/>
        </w:tc>
        <w:tc>
          <w:tcPr>
            <w:tcW w:w="724" w:type="dxa"/>
            <w:shd w:val="clear" w:color="auto" w:fill="auto"/>
            <w:noWrap/>
            <w:vAlign w:val="center"/>
          </w:tcPr>
          <w:p w:rsidR="00A22D85" w:rsidRPr="00166BA7" w:rsidRDefault="00A22D85" w:rsidP="00751692"/>
        </w:tc>
        <w:tc>
          <w:tcPr>
            <w:tcW w:w="1114" w:type="dxa"/>
            <w:shd w:val="clear" w:color="auto" w:fill="auto"/>
            <w:noWrap/>
            <w:vAlign w:val="center"/>
          </w:tcPr>
          <w:p w:rsidR="00A22D85" w:rsidRPr="00166BA7" w:rsidRDefault="00A22D85" w:rsidP="00751692"/>
        </w:tc>
        <w:tc>
          <w:tcPr>
            <w:tcW w:w="1080" w:type="dxa"/>
            <w:shd w:val="clear" w:color="auto" w:fill="auto"/>
            <w:noWrap/>
            <w:vAlign w:val="center"/>
          </w:tcPr>
          <w:p w:rsidR="00A22D85" w:rsidRPr="00166BA7" w:rsidRDefault="00A22D85" w:rsidP="00751692"/>
        </w:tc>
        <w:tc>
          <w:tcPr>
            <w:tcW w:w="1080" w:type="dxa"/>
            <w:shd w:val="clear" w:color="auto" w:fill="auto"/>
            <w:noWrap/>
            <w:vAlign w:val="center"/>
          </w:tcPr>
          <w:p w:rsidR="00A22D85" w:rsidRPr="00166BA7" w:rsidRDefault="00A22D85" w:rsidP="00751692"/>
        </w:tc>
      </w:tr>
      <w:tr w:rsidR="00A22D85" w:rsidRPr="00166BA7" w:rsidTr="00734CEA">
        <w:trPr>
          <w:jc w:val="center"/>
        </w:trPr>
        <w:tc>
          <w:tcPr>
            <w:tcW w:w="1079" w:type="dxa"/>
            <w:shd w:val="clear" w:color="auto" w:fill="auto"/>
            <w:noWrap/>
            <w:vAlign w:val="center"/>
          </w:tcPr>
          <w:p w:rsidR="00A22D85" w:rsidRPr="00166BA7" w:rsidRDefault="00A22D85" w:rsidP="00751692"/>
        </w:tc>
        <w:tc>
          <w:tcPr>
            <w:tcW w:w="1079" w:type="dxa"/>
            <w:shd w:val="clear" w:color="auto" w:fill="auto"/>
            <w:noWrap/>
            <w:vAlign w:val="center"/>
          </w:tcPr>
          <w:p w:rsidR="00A22D85" w:rsidRPr="00166BA7" w:rsidRDefault="00A22D85" w:rsidP="00751692"/>
        </w:tc>
        <w:tc>
          <w:tcPr>
            <w:tcW w:w="1079" w:type="dxa"/>
            <w:shd w:val="clear" w:color="auto" w:fill="auto"/>
            <w:noWrap/>
            <w:vAlign w:val="center"/>
          </w:tcPr>
          <w:p w:rsidR="00A22D85" w:rsidRPr="00166BA7" w:rsidRDefault="00A22D85" w:rsidP="00751692"/>
        </w:tc>
        <w:tc>
          <w:tcPr>
            <w:tcW w:w="1370" w:type="dxa"/>
            <w:shd w:val="clear" w:color="auto" w:fill="auto"/>
            <w:noWrap/>
            <w:vAlign w:val="center"/>
          </w:tcPr>
          <w:p w:rsidR="00A22D85" w:rsidRPr="00166BA7" w:rsidRDefault="00A22D85" w:rsidP="00751692"/>
        </w:tc>
        <w:tc>
          <w:tcPr>
            <w:tcW w:w="1110" w:type="dxa"/>
            <w:shd w:val="clear" w:color="auto" w:fill="auto"/>
            <w:noWrap/>
            <w:vAlign w:val="center"/>
          </w:tcPr>
          <w:p w:rsidR="00A22D85" w:rsidRPr="00166BA7" w:rsidRDefault="00A22D85" w:rsidP="00751692"/>
        </w:tc>
        <w:tc>
          <w:tcPr>
            <w:tcW w:w="724" w:type="dxa"/>
            <w:shd w:val="clear" w:color="auto" w:fill="auto"/>
            <w:noWrap/>
            <w:vAlign w:val="center"/>
          </w:tcPr>
          <w:p w:rsidR="00A22D85" w:rsidRPr="00166BA7" w:rsidRDefault="00A22D85" w:rsidP="00751692"/>
        </w:tc>
        <w:tc>
          <w:tcPr>
            <w:tcW w:w="1114" w:type="dxa"/>
            <w:shd w:val="clear" w:color="auto" w:fill="auto"/>
            <w:noWrap/>
            <w:vAlign w:val="center"/>
          </w:tcPr>
          <w:p w:rsidR="00A22D85" w:rsidRPr="00166BA7" w:rsidRDefault="00A22D85" w:rsidP="00751692"/>
        </w:tc>
        <w:tc>
          <w:tcPr>
            <w:tcW w:w="1080" w:type="dxa"/>
            <w:shd w:val="clear" w:color="auto" w:fill="auto"/>
            <w:noWrap/>
            <w:vAlign w:val="center"/>
          </w:tcPr>
          <w:p w:rsidR="00A22D85" w:rsidRPr="00166BA7" w:rsidRDefault="00A22D85" w:rsidP="00751692"/>
        </w:tc>
        <w:tc>
          <w:tcPr>
            <w:tcW w:w="1080" w:type="dxa"/>
            <w:shd w:val="clear" w:color="auto" w:fill="auto"/>
            <w:noWrap/>
            <w:vAlign w:val="center"/>
          </w:tcPr>
          <w:p w:rsidR="00A22D85" w:rsidRPr="00166BA7" w:rsidRDefault="00A22D85" w:rsidP="00751692"/>
        </w:tc>
      </w:tr>
      <w:tr w:rsidR="00A22D85" w:rsidRPr="006A14FD" w:rsidTr="00734CEA">
        <w:trPr>
          <w:jc w:val="center"/>
        </w:trPr>
        <w:tc>
          <w:tcPr>
            <w:tcW w:w="3237" w:type="dxa"/>
            <w:gridSpan w:val="3"/>
            <w:shd w:val="clear" w:color="auto" w:fill="auto"/>
            <w:noWrap/>
            <w:vAlign w:val="center"/>
          </w:tcPr>
          <w:p w:rsidR="00A22D85" w:rsidRPr="006A14FD" w:rsidRDefault="00A22D85" w:rsidP="00751692">
            <w:r w:rsidRPr="006A14FD">
              <w:rPr>
                <w:sz w:val="28"/>
              </w:rPr>
              <w:t>Міський голова</w:t>
            </w:r>
          </w:p>
        </w:tc>
        <w:tc>
          <w:tcPr>
            <w:tcW w:w="1370" w:type="dxa"/>
            <w:shd w:val="clear" w:color="auto" w:fill="auto"/>
            <w:noWrap/>
            <w:vAlign w:val="center"/>
          </w:tcPr>
          <w:p w:rsidR="00A22D85" w:rsidRPr="006A14FD" w:rsidRDefault="00A22D85" w:rsidP="00751692"/>
        </w:tc>
        <w:tc>
          <w:tcPr>
            <w:tcW w:w="1110" w:type="dxa"/>
            <w:shd w:val="clear" w:color="auto" w:fill="auto"/>
            <w:noWrap/>
            <w:vAlign w:val="center"/>
          </w:tcPr>
          <w:p w:rsidR="00A22D85" w:rsidRPr="006A14FD" w:rsidRDefault="00A22D85" w:rsidP="00751692"/>
        </w:tc>
        <w:tc>
          <w:tcPr>
            <w:tcW w:w="724" w:type="dxa"/>
            <w:shd w:val="clear" w:color="auto" w:fill="auto"/>
            <w:noWrap/>
            <w:vAlign w:val="center"/>
          </w:tcPr>
          <w:p w:rsidR="00A22D85" w:rsidRPr="006A14FD" w:rsidRDefault="00A22D85" w:rsidP="00751692"/>
        </w:tc>
        <w:tc>
          <w:tcPr>
            <w:tcW w:w="1114" w:type="dxa"/>
            <w:shd w:val="clear" w:color="auto" w:fill="auto"/>
            <w:noWrap/>
            <w:vAlign w:val="center"/>
          </w:tcPr>
          <w:p w:rsidR="00A22D85" w:rsidRPr="006A14FD" w:rsidRDefault="00A22D85" w:rsidP="00751692"/>
        </w:tc>
        <w:tc>
          <w:tcPr>
            <w:tcW w:w="2160" w:type="dxa"/>
            <w:gridSpan w:val="2"/>
            <w:shd w:val="clear" w:color="auto" w:fill="auto"/>
            <w:noWrap/>
            <w:vAlign w:val="center"/>
          </w:tcPr>
          <w:p w:rsidR="00A22D85" w:rsidRPr="006A14FD" w:rsidRDefault="00A22D85" w:rsidP="00751692">
            <w:pPr>
              <w:jc w:val="right"/>
            </w:pPr>
            <w:r w:rsidRPr="006A14FD">
              <w:rPr>
                <w:sz w:val="28"/>
              </w:rPr>
              <w:t>А.В. Бондаренко</w:t>
            </w:r>
          </w:p>
        </w:tc>
      </w:tr>
    </w:tbl>
    <w:p w:rsidR="00625FF2" w:rsidRDefault="00625FF2" w:rsidP="00180A2D">
      <w:pPr>
        <w:jc w:val="both"/>
        <w:outlineLvl w:val="0"/>
        <w:rPr>
          <w:sz w:val="28"/>
          <w:szCs w:val="28"/>
        </w:rPr>
        <w:sectPr w:rsidR="00625FF2" w:rsidSect="00955DDC">
          <w:pgSz w:w="11906" w:h="16838" w:code="9"/>
          <w:pgMar w:top="1134" w:right="851" w:bottom="1134" w:left="1701" w:header="709" w:footer="709" w:gutter="0"/>
          <w:cols w:space="708"/>
          <w:docGrid w:linePitch="360"/>
        </w:sectPr>
      </w:pPr>
    </w:p>
    <w:tbl>
      <w:tblPr>
        <w:tblW w:w="5000" w:type="pct"/>
        <w:tblLook w:val="01E0" w:firstRow="1" w:lastRow="1" w:firstColumn="1" w:lastColumn="1" w:noHBand="0" w:noVBand="0"/>
      </w:tblPr>
      <w:tblGrid>
        <w:gridCol w:w="3076"/>
        <w:gridCol w:w="817"/>
        <w:gridCol w:w="1460"/>
        <w:gridCol w:w="1194"/>
        <w:gridCol w:w="1392"/>
        <w:gridCol w:w="1915"/>
      </w:tblGrid>
      <w:tr w:rsidR="00955DDC" w:rsidRPr="001F26F3" w:rsidTr="00955DDC">
        <w:tc>
          <w:tcPr>
            <w:tcW w:w="5000" w:type="pct"/>
            <w:gridSpan w:val="6"/>
            <w:noWrap/>
          </w:tcPr>
          <w:p w:rsidR="00955DDC" w:rsidRPr="001F26F3" w:rsidRDefault="002F41B3" w:rsidP="00A66490">
            <w:pPr>
              <w:tabs>
                <w:tab w:val="left" w:pos="4095"/>
                <w:tab w:val="left" w:pos="4473"/>
              </w:tabs>
              <w:jc w:val="center"/>
              <w:rPr>
                <w:sz w:val="20"/>
                <w:szCs w:val="20"/>
              </w:rPr>
            </w:pPr>
            <w:r>
              <w:rPr>
                <w:spacing w:val="8"/>
              </w:rPr>
              <w:lastRenderedPageBreak/>
              <w:pict>
                <v:shape id="_x0000_i1026" type="#_x0000_t75" style="width:43.5pt;height:42.75pt">
                  <v:imagedata r:id="rId13" o:title=""/>
                </v:shape>
              </w:pict>
            </w:r>
          </w:p>
          <w:p w:rsidR="00955DDC" w:rsidRPr="001F26F3" w:rsidRDefault="00955DDC" w:rsidP="00955DDC">
            <w:pPr>
              <w:jc w:val="center"/>
              <w:rPr>
                <w:sz w:val="28"/>
                <w:szCs w:val="20"/>
              </w:rPr>
            </w:pPr>
            <w:r w:rsidRPr="001F26F3">
              <w:rPr>
                <w:sz w:val="28"/>
                <w:szCs w:val="20"/>
              </w:rPr>
              <w:t>УКРАЇНА</w:t>
            </w:r>
          </w:p>
          <w:p w:rsidR="00955DDC" w:rsidRPr="00955DDC" w:rsidRDefault="00955DDC" w:rsidP="00955DDC">
            <w:pPr>
              <w:keepNext/>
              <w:widowControl w:val="0"/>
              <w:tabs>
                <w:tab w:val="left" w:pos="0"/>
              </w:tabs>
              <w:autoSpaceDE w:val="0"/>
              <w:autoSpaceDN w:val="0"/>
              <w:adjustRightInd w:val="0"/>
              <w:ind w:right="200"/>
              <w:jc w:val="center"/>
              <w:outlineLvl w:val="0"/>
              <w:rPr>
                <w:sz w:val="32"/>
                <w:lang w:eastAsia="en-US"/>
              </w:rPr>
            </w:pPr>
            <w:r w:rsidRPr="00955DDC">
              <w:rPr>
                <w:sz w:val="32"/>
                <w:szCs w:val="22"/>
                <w:lang w:eastAsia="en-US"/>
              </w:rPr>
              <w:t>Черкаська міська рада</w:t>
            </w:r>
          </w:p>
          <w:p w:rsidR="00955DDC" w:rsidRPr="001F26F3" w:rsidRDefault="00955DDC" w:rsidP="00955DDC">
            <w:pPr>
              <w:jc w:val="center"/>
              <w:rPr>
                <w:b/>
                <w:sz w:val="32"/>
                <w:szCs w:val="20"/>
              </w:rPr>
            </w:pPr>
            <w:r w:rsidRPr="00877CAA">
              <w:rPr>
                <w:b/>
                <w:sz w:val="32"/>
                <w:szCs w:val="20"/>
              </w:rPr>
              <w:t>Департамент охорони здоров’я та медичних послуг</w:t>
            </w:r>
          </w:p>
          <w:p w:rsidR="00955DDC" w:rsidRPr="00E34E95" w:rsidRDefault="00955DDC" w:rsidP="00955DDC">
            <w:pPr>
              <w:jc w:val="center"/>
            </w:pPr>
            <w:r w:rsidRPr="00E34E95">
              <w:t xml:space="preserve">вул. Байди Вишневецького, </w:t>
            </w:r>
            <w:smartTag w:uri="urn:schemas-microsoft-com:office:smarttags" w:element="metricconverter">
              <w:smartTagPr>
                <w:attr w:name="ProductID" w:val="36, м"/>
              </w:smartTagPr>
              <w:r w:rsidRPr="00E34E95">
                <w:t>36, м</w:t>
              </w:r>
            </w:smartTag>
            <w:r w:rsidRPr="00E34E95">
              <w:t xml:space="preserve">.Черкаси, 18000,  тел: (0472) 37-24-56, </w:t>
            </w:r>
            <w:r w:rsidRPr="00E34E95">
              <w:rPr>
                <w:lang w:val="en-US"/>
              </w:rPr>
              <w:t>fax</w:t>
            </w:r>
            <w:r w:rsidRPr="00E34E95">
              <w:t xml:space="preserve">:(0472) </w:t>
            </w:r>
            <w:r>
              <w:t>33</w:t>
            </w:r>
            <w:r w:rsidRPr="00E34E95">
              <w:t>-</w:t>
            </w:r>
            <w:r>
              <w:t>79-47</w:t>
            </w:r>
          </w:p>
          <w:p w:rsidR="00955DDC" w:rsidRPr="001F26F3" w:rsidRDefault="00955DDC" w:rsidP="00955DDC">
            <w:pPr>
              <w:jc w:val="center"/>
              <w:rPr>
                <w:sz w:val="26"/>
                <w:szCs w:val="20"/>
                <w:lang w:val="en-US"/>
              </w:rPr>
            </w:pPr>
            <w:r w:rsidRPr="00E34E95">
              <w:rPr>
                <w:lang w:val="en-US"/>
              </w:rPr>
              <w:t>E</w:t>
            </w:r>
            <w:r w:rsidRPr="00E34E95">
              <w:t>-</w:t>
            </w:r>
            <w:r w:rsidRPr="00E34E95">
              <w:rPr>
                <w:lang w:val="en-US"/>
              </w:rPr>
              <w:t>mail</w:t>
            </w:r>
            <w:r w:rsidRPr="00E34E95">
              <w:t xml:space="preserve">: </w:t>
            </w:r>
            <w:r w:rsidRPr="006C1B97">
              <w:t>dozmpchmr@gmail.com</w:t>
            </w:r>
            <w:r w:rsidRPr="00E34E95">
              <w:rPr>
                <w:color w:val="000000"/>
              </w:rPr>
              <w:t>, код  ЄДРПОУ  02013260</w:t>
            </w:r>
          </w:p>
          <w:p w:rsidR="00955DDC" w:rsidRPr="00CA6F41" w:rsidRDefault="00955DDC" w:rsidP="00A66490">
            <w:pPr>
              <w:rPr>
                <w:sz w:val="28"/>
                <w:szCs w:val="28"/>
                <w:lang w:val="en-US"/>
              </w:rPr>
            </w:pPr>
          </w:p>
          <w:p w:rsidR="00955DDC" w:rsidRPr="001F26F3" w:rsidRDefault="00955DDC" w:rsidP="00A66490">
            <w:pPr>
              <w:jc w:val="center"/>
              <w:rPr>
                <w:sz w:val="28"/>
                <w:szCs w:val="28"/>
              </w:rPr>
            </w:pPr>
            <w:r w:rsidRPr="001F26F3">
              <w:rPr>
                <w:sz w:val="28"/>
                <w:szCs w:val="28"/>
              </w:rPr>
              <w:t>Пояснювальна записка</w:t>
            </w:r>
          </w:p>
          <w:p w:rsidR="00955DDC" w:rsidRPr="001F26F3" w:rsidRDefault="00955DDC" w:rsidP="00A66490">
            <w:pPr>
              <w:jc w:val="center"/>
              <w:rPr>
                <w:sz w:val="28"/>
                <w:szCs w:val="28"/>
              </w:rPr>
            </w:pPr>
            <w:r w:rsidRPr="001F26F3">
              <w:rPr>
                <w:sz w:val="28"/>
                <w:szCs w:val="28"/>
              </w:rPr>
              <w:t>до проекту рішення Черкаської міської ради</w:t>
            </w:r>
          </w:p>
          <w:p w:rsidR="00955DDC" w:rsidRPr="001F26F3" w:rsidRDefault="00955DDC" w:rsidP="00A66490">
            <w:pPr>
              <w:jc w:val="center"/>
              <w:rPr>
                <w:sz w:val="28"/>
                <w:szCs w:val="28"/>
              </w:rPr>
            </w:pPr>
            <w:r w:rsidRPr="001F26F3">
              <w:rPr>
                <w:sz w:val="28"/>
                <w:szCs w:val="28"/>
              </w:rPr>
              <w:t>«</w:t>
            </w:r>
            <w:r w:rsidR="00E609C3" w:rsidRPr="00AF0224">
              <w:rPr>
                <w:b/>
                <w:sz w:val="28"/>
              </w:rPr>
              <w:t xml:space="preserve">Про внесення змін до рішення міської </w:t>
            </w:r>
            <w:r w:rsidR="00E609C3" w:rsidRPr="00734CEA">
              <w:rPr>
                <w:b/>
                <w:sz w:val="28"/>
              </w:rPr>
              <w:t xml:space="preserve">ради </w:t>
            </w:r>
            <w:r w:rsidR="00E609C3">
              <w:rPr>
                <w:b/>
                <w:sz w:val="28"/>
              </w:rPr>
              <w:t>від 24.01.2019 № 2</w:t>
            </w:r>
            <w:r w:rsidR="00E609C3" w:rsidRPr="00734CEA">
              <w:rPr>
                <w:b/>
                <w:sz w:val="28"/>
              </w:rPr>
              <w:t>-3744 «</w:t>
            </w:r>
            <w:r w:rsidR="00E609C3" w:rsidRPr="00734CEA">
              <w:rPr>
                <w:b/>
                <w:sz w:val="28"/>
                <w:szCs w:val="28"/>
              </w:rPr>
              <w:t>Про затвердження міської програми «Лікарсько-</w:t>
            </w:r>
            <w:r w:rsidR="00E609C3">
              <w:rPr>
                <w:b/>
                <w:sz w:val="28"/>
                <w:szCs w:val="28"/>
              </w:rPr>
              <w:t>а</w:t>
            </w:r>
            <w:r w:rsidR="00E609C3" w:rsidRPr="00734CEA">
              <w:rPr>
                <w:b/>
                <w:sz w:val="28"/>
                <w:szCs w:val="28"/>
              </w:rPr>
              <w:t>кушерська допомога жителям міста Черкаси на 2019 рік»</w:t>
            </w:r>
            <w:r w:rsidRPr="001F26F3">
              <w:rPr>
                <w:b/>
                <w:sz w:val="28"/>
                <w:szCs w:val="20"/>
              </w:rPr>
              <w:t>»</w:t>
            </w:r>
          </w:p>
          <w:p w:rsidR="00955DDC" w:rsidRPr="00CA6F41" w:rsidRDefault="00955DDC" w:rsidP="00A66490">
            <w:pPr>
              <w:ind w:firstLine="540"/>
              <w:jc w:val="both"/>
              <w:rPr>
                <w:sz w:val="28"/>
                <w:szCs w:val="28"/>
              </w:rPr>
            </w:pPr>
          </w:p>
          <w:p w:rsidR="00955DDC" w:rsidRPr="008077C4" w:rsidRDefault="00C64A21" w:rsidP="008077C4">
            <w:pPr>
              <w:ind w:firstLine="567"/>
              <w:jc w:val="both"/>
              <w:rPr>
                <w:color w:val="2B2B2B"/>
                <w:sz w:val="28"/>
                <w:szCs w:val="28"/>
              </w:rPr>
            </w:pPr>
            <w:r w:rsidRPr="008077C4">
              <w:rPr>
                <w:sz w:val="28"/>
                <w:szCs w:val="28"/>
              </w:rPr>
              <w:t>Міську програму «</w:t>
            </w:r>
            <w:r w:rsidR="00693491" w:rsidRPr="009F0483">
              <w:rPr>
                <w:sz w:val="28"/>
                <w:szCs w:val="28"/>
              </w:rPr>
              <w:t xml:space="preserve">Лікарсько-акушерська допомога </w:t>
            </w:r>
            <w:r w:rsidR="00693491">
              <w:rPr>
                <w:sz w:val="28"/>
                <w:szCs w:val="28"/>
              </w:rPr>
              <w:t>жителям міста Черкаси</w:t>
            </w:r>
            <w:r w:rsidR="00693491" w:rsidRPr="00C612E0">
              <w:rPr>
                <w:sz w:val="28"/>
                <w:szCs w:val="28"/>
              </w:rPr>
              <w:t xml:space="preserve"> на 2019 р</w:t>
            </w:r>
            <w:r w:rsidR="00693491">
              <w:rPr>
                <w:sz w:val="28"/>
                <w:szCs w:val="28"/>
              </w:rPr>
              <w:t>ік</w:t>
            </w:r>
            <w:r w:rsidRPr="008077C4">
              <w:rPr>
                <w:sz w:val="28"/>
                <w:szCs w:val="28"/>
              </w:rPr>
              <w:t>»</w:t>
            </w:r>
            <w:r w:rsidR="000C053D">
              <w:rPr>
                <w:sz w:val="28"/>
                <w:szCs w:val="28"/>
              </w:rPr>
              <w:t xml:space="preserve">, що затверджена </w:t>
            </w:r>
            <w:r w:rsidR="000C053D">
              <w:rPr>
                <w:sz w:val="28"/>
              </w:rPr>
              <w:t>рішенням</w:t>
            </w:r>
            <w:r w:rsidR="000C053D" w:rsidRPr="00956C55">
              <w:rPr>
                <w:sz w:val="28"/>
              </w:rPr>
              <w:t xml:space="preserve"> місь</w:t>
            </w:r>
            <w:r w:rsidR="000C053D">
              <w:rPr>
                <w:sz w:val="28"/>
              </w:rPr>
              <w:t xml:space="preserve">кої ради </w:t>
            </w:r>
            <w:r w:rsidR="00693491" w:rsidRPr="00734CEA">
              <w:rPr>
                <w:sz w:val="28"/>
              </w:rPr>
              <w:t>від 24.01.2019 № 2-3744</w:t>
            </w:r>
            <w:r w:rsidR="000C053D">
              <w:rPr>
                <w:sz w:val="28"/>
              </w:rPr>
              <w:t>,</w:t>
            </w:r>
            <w:r w:rsidRPr="008077C4">
              <w:rPr>
                <w:sz w:val="28"/>
                <w:szCs w:val="28"/>
              </w:rPr>
              <w:t xml:space="preserve"> розроблено на підставі </w:t>
            </w:r>
            <w:r w:rsidRPr="008077C4">
              <w:rPr>
                <w:color w:val="000000"/>
                <w:sz w:val="28"/>
                <w:szCs w:val="28"/>
              </w:rPr>
              <w:t xml:space="preserve">законів України «Про державні фінансові гарантії медичного обслуговування населення», «Про внесення змін до деяких законодавчих актів України щодо удосконалення законодавства з питань діяльності закладів охорони здоров’я», </w:t>
            </w:r>
            <w:r w:rsidRPr="008077C4">
              <w:rPr>
                <w:sz w:val="28"/>
                <w:szCs w:val="28"/>
              </w:rPr>
              <w:t>«Основи законодавства України про охорону здоров’я»</w:t>
            </w:r>
            <w:r w:rsidRPr="008077C4">
              <w:rPr>
                <w:color w:val="2B2B2B"/>
                <w:sz w:val="28"/>
                <w:szCs w:val="28"/>
              </w:rPr>
              <w:t>.</w:t>
            </w:r>
          </w:p>
          <w:p w:rsidR="000325F5" w:rsidRPr="00D1518E" w:rsidRDefault="000325F5" w:rsidP="000325F5">
            <w:pPr>
              <w:pStyle w:val="rvps2"/>
              <w:spacing w:before="0" w:beforeAutospacing="0" w:after="0" w:afterAutospacing="0"/>
              <w:ind w:firstLine="709"/>
              <w:jc w:val="both"/>
              <w:rPr>
                <w:sz w:val="28"/>
                <w:szCs w:val="28"/>
                <w:lang w:val="uk-UA"/>
              </w:rPr>
            </w:pPr>
            <w:bookmarkStart w:id="1" w:name="n276"/>
            <w:bookmarkEnd w:id="1"/>
            <w:r w:rsidRPr="00D1518E">
              <w:rPr>
                <w:sz w:val="28"/>
                <w:lang w:val="uk-UA"/>
              </w:rPr>
              <w:t xml:space="preserve">Метою програми є підвищення рівня надання медичної допомоги </w:t>
            </w:r>
            <w:r>
              <w:rPr>
                <w:sz w:val="28"/>
                <w:lang w:val="uk-UA"/>
              </w:rPr>
              <w:t xml:space="preserve">жінкам, </w:t>
            </w:r>
            <w:r w:rsidRPr="00D1518E">
              <w:rPr>
                <w:sz w:val="28"/>
                <w:lang w:val="uk-UA"/>
              </w:rPr>
              <w:t xml:space="preserve">вагітним, роділлям, породіллям та новонародженим </w:t>
            </w:r>
            <w:r>
              <w:rPr>
                <w:sz w:val="28"/>
                <w:lang w:val="uk-UA"/>
              </w:rPr>
              <w:t>в</w:t>
            </w:r>
            <w:r w:rsidRPr="00D1518E">
              <w:rPr>
                <w:sz w:val="28"/>
                <w:lang w:val="uk-UA"/>
              </w:rPr>
              <w:t xml:space="preserve"> </w:t>
            </w:r>
            <w:r w:rsidRPr="00D1518E">
              <w:rPr>
                <w:rStyle w:val="rvts0"/>
                <w:sz w:val="28"/>
                <w:szCs w:val="28"/>
                <w:lang w:val="uk-UA"/>
              </w:rPr>
              <w:t xml:space="preserve">КНП «Черкаський міський пологовий будинок «Центр матері та дитини»; </w:t>
            </w:r>
            <w:r w:rsidRPr="00D1518E">
              <w:rPr>
                <w:sz w:val="28"/>
                <w:szCs w:val="28"/>
                <w:lang w:val="uk-UA"/>
              </w:rPr>
              <w:t>створення умов безпечного материнства</w:t>
            </w:r>
            <w:r w:rsidRPr="00D1518E">
              <w:rPr>
                <w:sz w:val="28"/>
                <w:lang w:val="uk-UA"/>
              </w:rPr>
              <w:t>.</w:t>
            </w:r>
          </w:p>
          <w:p w:rsidR="000325F5" w:rsidRDefault="000325F5" w:rsidP="000325F5">
            <w:pPr>
              <w:ind w:firstLine="567"/>
              <w:jc w:val="both"/>
              <w:rPr>
                <w:sz w:val="28"/>
              </w:rPr>
            </w:pPr>
            <w:r w:rsidRPr="00A60B22">
              <w:rPr>
                <w:sz w:val="28"/>
                <w:szCs w:val="28"/>
              </w:rPr>
              <w:t>Основною проблемою, на яку спрямована програма</w:t>
            </w:r>
            <w:r>
              <w:rPr>
                <w:sz w:val="28"/>
                <w:szCs w:val="28"/>
              </w:rPr>
              <w:t xml:space="preserve">, є </w:t>
            </w:r>
            <w:r>
              <w:rPr>
                <w:sz w:val="28"/>
              </w:rPr>
              <w:t xml:space="preserve">урегулювання механізму фінансування </w:t>
            </w:r>
            <w:r>
              <w:rPr>
                <w:rStyle w:val="rvts0"/>
                <w:sz w:val="28"/>
                <w:szCs w:val="28"/>
              </w:rPr>
              <w:t>КНП «Черкаський міський пологовий будинок «Центр матері та дитини»</w:t>
            </w:r>
            <w:r>
              <w:rPr>
                <w:sz w:val="28"/>
              </w:rPr>
              <w:t xml:space="preserve"> у статусі одержувача бюджетних коштів.</w:t>
            </w:r>
          </w:p>
          <w:p w:rsidR="00166BAF" w:rsidRPr="008077C4" w:rsidRDefault="00A653C8" w:rsidP="000325F5">
            <w:pPr>
              <w:ind w:firstLine="567"/>
              <w:jc w:val="both"/>
              <w:rPr>
                <w:sz w:val="28"/>
                <w:szCs w:val="28"/>
              </w:rPr>
            </w:pPr>
            <w:r>
              <w:rPr>
                <w:sz w:val="28"/>
                <w:szCs w:val="28"/>
              </w:rPr>
              <w:t>З</w:t>
            </w:r>
            <w:r w:rsidR="008D3A2B">
              <w:rPr>
                <w:sz w:val="28"/>
                <w:szCs w:val="28"/>
              </w:rPr>
              <w:t xml:space="preserve">аклад </w:t>
            </w:r>
            <w:r w:rsidR="00166BAF" w:rsidRPr="008077C4">
              <w:rPr>
                <w:sz w:val="28"/>
                <w:szCs w:val="28"/>
              </w:rPr>
              <w:t>ма</w:t>
            </w:r>
            <w:r w:rsidR="008D3A2B">
              <w:rPr>
                <w:sz w:val="28"/>
                <w:szCs w:val="28"/>
              </w:rPr>
              <w:t>є</w:t>
            </w:r>
            <w:r w:rsidR="00166BAF" w:rsidRPr="008077C4">
              <w:rPr>
                <w:sz w:val="28"/>
                <w:szCs w:val="28"/>
              </w:rPr>
              <w:t xml:space="preserve"> господарсько-правовий статус комунальн</w:t>
            </w:r>
            <w:r w:rsidR="008D3A2B">
              <w:rPr>
                <w:sz w:val="28"/>
                <w:szCs w:val="28"/>
              </w:rPr>
              <w:t>ого</w:t>
            </w:r>
            <w:r w:rsidR="00166BAF" w:rsidRPr="008077C4">
              <w:rPr>
                <w:sz w:val="28"/>
                <w:szCs w:val="28"/>
              </w:rPr>
              <w:t xml:space="preserve"> некомерційн</w:t>
            </w:r>
            <w:r w:rsidR="008D3A2B">
              <w:rPr>
                <w:sz w:val="28"/>
                <w:szCs w:val="28"/>
              </w:rPr>
              <w:t>ого</w:t>
            </w:r>
            <w:r w:rsidR="00166BAF" w:rsidRPr="008077C4">
              <w:rPr>
                <w:sz w:val="28"/>
                <w:szCs w:val="28"/>
              </w:rPr>
              <w:t xml:space="preserve"> підприємств</w:t>
            </w:r>
            <w:r w:rsidR="008D3A2B">
              <w:rPr>
                <w:sz w:val="28"/>
                <w:szCs w:val="28"/>
              </w:rPr>
              <w:t>а</w:t>
            </w:r>
            <w:r w:rsidR="00166BAF" w:rsidRPr="008077C4">
              <w:rPr>
                <w:sz w:val="28"/>
                <w:szCs w:val="28"/>
              </w:rPr>
              <w:t>. Некомерційна господарська діяльність здійснюється суб’єктами господарювання комунального сектор</w:t>
            </w:r>
            <w:r w:rsidR="000A2070">
              <w:rPr>
                <w:sz w:val="28"/>
                <w:szCs w:val="28"/>
              </w:rPr>
              <w:t>у</w:t>
            </w:r>
            <w:r w:rsidR="00166BAF" w:rsidRPr="008077C4">
              <w:rPr>
                <w:sz w:val="28"/>
                <w:szCs w:val="28"/>
              </w:rPr>
              <w:t xml:space="preserve"> економіки у галузях (видах діяльності), в яких відповідно до ст.12 Господарського кодексу України забороняється підприємництво, на основі рішення відповідного органу місцевого самоврядування. Тобто кошти державного та місцевого бюджетів залишаються основним джерелом доходів заклад</w:t>
            </w:r>
            <w:r w:rsidR="008D3A2B">
              <w:rPr>
                <w:sz w:val="28"/>
                <w:szCs w:val="28"/>
              </w:rPr>
              <w:t>у</w:t>
            </w:r>
            <w:r w:rsidR="00166BAF" w:rsidRPr="008077C4">
              <w:rPr>
                <w:sz w:val="28"/>
                <w:szCs w:val="28"/>
              </w:rPr>
              <w:t>.</w:t>
            </w:r>
          </w:p>
          <w:p w:rsidR="008077C4" w:rsidRPr="008077C4" w:rsidRDefault="008077C4" w:rsidP="008077C4">
            <w:pPr>
              <w:ind w:firstLine="567"/>
              <w:jc w:val="both"/>
              <w:rPr>
                <w:sz w:val="28"/>
                <w:szCs w:val="28"/>
              </w:rPr>
            </w:pPr>
            <w:r w:rsidRPr="008077C4">
              <w:rPr>
                <w:sz w:val="28"/>
                <w:szCs w:val="28"/>
              </w:rPr>
              <w:t xml:space="preserve">Протягом 2020 року планується, що усі заклади охорони здоров’я міста укладуть договори з </w:t>
            </w:r>
            <w:r w:rsidR="000C053D">
              <w:rPr>
                <w:sz w:val="28"/>
                <w:szCs w:val="28"/>
              </w:rPr>
              <w:t xml:space="preserve">Національною службою здоров’я України (далі – </w:t>
            </w:r>
            <w:r w:rsidRPr="008077C4">
              <w:rPr>
                <w:sz w:val="28"/>
                <w:szCs w:val="28"/>
              </w:rPr>
              <w:t>НСЗУ</w:t>
            </w:r>
            <w:r w:rsidR="000C053D">
              <w:rPr>
                <w:sz w:val="28"/>
                <w:szCs w:val="28"/>
              </w:rPr>
              <w:t>)</w:t>
            </w:r>
            <w:r w:rsidRPr="008077C4">
              <w:rPr>
                <w:sz w:val="28"/>
                <w:szCs w:val="28"/>
              </w:rPr>
              <w:t xml:space="preserve"> про надання медичних послуг за програмою медичних гарантій.</w:t>
            </w:r>
          </w:p>
          <w:p w:rsidR="008077C4" w:rsidRPr="008077C4" w:rsidRDefault="008077C4" w:rsidP="008077C4">
            <w:pPr>
              <w:ind w:firstLine="567"/>
              <w:jc w:val="both"/>
              <w:rPr>
                <w:sz w:val="28"/>
                <w:szCs w:val="28"/>
              </w:rPr>
            </w:pPr>
            <w:r w:rsidRPr="008077C4">
              <w:rPr>
                <w:sz w:val="28"/>
                <w:szCs w:val="28"/>
              </w:rPr>
              <w:t xml:space="preserve">За попередніми прогнозами Міністерства охорони здоров’я України планувалось, що усі медичні заклади з 01 січня 2020 року будуть фінансуватись коштами НСЗУ на підставі укладених договорів про медичне обслуговування населення за програмою медичних гарантій. На даний час планується, що наступний етап реформи стартує 01 квітня 2020 року. Законопроєктом №2144 від 16.09.2019 «Про внесення змін до Бюджетного кодексу України» у рамках державного бюджету на 2020 рік зокрема передбачається перенесення термінів долучення комунальних закладів охорони здоров’я до програми медичних гарантій на 1 квітня 2020 року та збереження надання медичної субвенції, а також зміни у пункті 3 частини першої статті 89, а саме: підпункти “а”, “б”, “в” </w:t>
            </w:r>
            <w:r w:rsidRPr="008077C4">
              <w:rPr>
                <w:sz w:val="28"/>
                <w:szCs w:val="28"/>
              </w:rPr>
              <w:lastRenderedPageBreak/>
              <w:t>і “г”  діють до 1 квітня 2020 року, підпункти “ґ” і “д” вводяться в дію з 1 квітня 2020 року. Проте існує суттєвий ризик відкладення медичної реформи і на більш пізній термін.</w:t>
            </w:r>
          </w:p>
          <w:p w:rsidR="008077C4" w:rsidRPr="008077C4" w:rsidRDefault="008077C4" w:rsidP="008077C4">
            <w:pPr>
              <w:ind w:firstLine="567"/>
              <w:jc w:val="both"/>
              <w:rPr>
                <w:sz w:val="28"/>
                <w:szCs w:val="28"/>
              </w:rPr>
            </w:pPr>
            <w:r w:rsidRPr="008077C4">
              <w:rPr>
                <w:sz w:val="28"/>
                <w:szCs w:val="28"/>
              </w:rPr>
              <w:t>Відповідно до Закону України «Про державні фінансові гарантії медичного обслуговування населення», п.6 Порядку укладення, зміни та припинення договору про медичне обслуговування населення за програмою медичних гарантій, затвердженого постановою КМУ від 25.04.2018 року №</w:t>
            </w:r>
            <w:r w:rsidRPr="008077C4">
              <w:rPr>
                <w:rFonts w:ascii="Cambria Math" w:hAnsi="Cambria Math"/>
                <w:sz w:val="28"/>
                <w:szCs w:val="28"/>
              </w:rPr>
              <w:t> </w:t>
            </w:r>
            <w:r w:rsidRPr="008077C4">
              <w:rPr>
                <w:sz w:val="28"/>
                <w:szCs w:val="28"/>
              </w:rPr>
              <w:t xml:space="preserve">410, НСЗУ оголошує про укладення договорів про медичне обслуговування населення за програмою державних гарантій </w:t>
            </w:r>
            <w:r w:rsidRPr="008077C4">
              <w:rPr>
                <w:rStyle w:val="rvts0"/>
                <w:sz w:val="28"/>
                <w:szCs w:val="28"/>
              </w:rPr>
              <w:t>на офіційному веб-сайті. На даний час</w:t>
            </w:r>
            <w:r w:rsidRPr="008077C4">
              <w:rPr>
                <w:sz w:val="28"/>
                <w:szCs w:val="28"/>
              </w:rPr>
              <w:t xml:space="preserve"> </w:t>
            </w:r>
            <w:r w:rsidRPr="008077C4">
              <w:rPr>
                <w:rStyle w:val="rvts0"/>
                <w:sz w:val="28"/>
                <w:szCs w:val="28"/>
              </w:rPr>
              <w:t xml:space="preserve">оголошення про укладення договорів з </w:t>
            </w:r>
            <w:r w:rsidR="000C053D">
              <w:rPr>
                <w:sz w:val="28"/>
                <w:szCs w:val="28"/>
              </w:rPr>
              <w:t>закладами</w:t>
            </w:r>
            <w:r w:rsidRPr="008077C4">
              <w:rPr>
                <w:sz w:val="28"/>
                <w:szCs w:val="28"/>
              </w:rPr>
              <w:t xml:space="preserve"> охорони здоров’я, що надають вторинну медичну допомогу, не розміщувалось. Також на даний час не затверджені </w:t>
            </w:r>
            <w:r w:rsidR="000C053D">
              <w:rPr>
                <w:sz w:val="28"/>
                <w:szCs w:val="28"/>
              </w:rPr>
              <w:t xml:space="preserve">ні перелік, ні </w:t>
            </w:r>
            <w:r w:rsidRPr="008077C4">
              <w:rPr>
                <w:sz w:val="28"/>
                <w:szCs w:val="28"/>
              </w:rPr>
              <w:t xml:space="preserve">тарифи на діагностичні та лікувальні послуги. З 1 липня 2019 року мала запрацювати програма «Безкоштовна діагностика», проте її початок був відкладений на 2020 рік. </w:t>
            </w:r>
          </w:p>
          <w:p w:rsidR="008077C4" w:rsidRPr="008077C4" w:rsidRDefault="008077C4" w:rsidP="008077C4">
            <w:pPr>
              <w:ind w:firstLine="567"/>
              <w:jc w:val="both"/>
              <w:rPr>
                <w:sz w:val="28"/>
                <w:szCs w:val="28"/>
              </w:rPr>
            </w:pPr>
            <w:r w:rsidRPr="008077C4">
              <w:rPr>
                <w:sz w:val="28"/>
                <w:szCs w:val="28"/>
              </w:rPr>
              <w:t>Програма медичних гарантій (гарантований пакет медичних послуг) передбачає оплату послуг первинної, амбулаторно-поліклінічної, стаціонарної медичної допомоги, екстреної, паліативної медичної допомоги та реабілітації. Чіткий перелік безоплатних медичних послуг стане відомий після затвердження держбюджету на 2020 рік.</w:t>
            </w:r>
          </w:p>
          <w:p w:rsidR="008077C4" w:rsidRDefault="008077C4" w:rsidP="008077C4">
            <w:pPr>
              <w:ind w:firstLine="567"/>
              <w:jc w:val="both"/>
              <w:rPr>
                <w:sz w:val="28"/>
                <w:szCs w:val="28"/>
              </w:rPr>
            </w:pPr>
            <w:r w:rsidRPr="008077C4">
              <w:rPr>
                <w:sz w:val="28"/>
                <w:szCs w:val="28"/>
              </w:rPr>
              <w:t xml:space="preserve">Враховуючи, що на даний час Кабінет Міністрів України і </w:t>
            </w:r>
            <w:r w:rsidR="00471492">
              <w:rPr>
                <w:sz w:val="28"/>
                <w:szCs w:val="28"/>
              </w:rPr>
              <w:t>МОЗ</w:t>
            </w:r>
            <w:r w:rsidRPr="008077C4">
              <w:rPr>
                <w:sz w:val="28"/>
                <w:szCs w:val="28"/>
              </w:rPr>
              <w:t xml:space="preserve"> України не врегулювали питання фінансування закладів у </w:t>
            </w:r>
            <w:r w:rsidR="000C053D">
              <w:rPr>
                <w:sz w:val="28"/>
                <w:szCs w:val="28"/>
              </w:rPr>
              <w:t>2020 році</w:t>
            </w:r>
            <w:r w:rsidRPr="008077C4">
              <w:rPr>
                <w:sz w:val="28"/>
                <w:szCs w:val="28"/>
              </w:rPr>
              <w:t xml:space="preserve">, відсутній чіткий перелік послуг, які буде фінансувати НСЗУ, департамент охорони здоров’я та медичних послуг подає на розгляд міської ради пропозицію щодо продовження дії міських програм підтримки комунальних закладів охорони здоров’я та співфінансування оплати медичних послуг, що надаються в рамках програми державних гарантій медичного обслуговування населення, </w:t>
            </w:r>
            <w:r w:rsidR="00B75FEC">
              <w:rPr>
                <w:sz w:val="28"/>
                <w:szCs w:val="28"/>
              </w:rPr>
              <w:t xml:space="preserve">у тому числі </w:t>
            </w:r>
            <w:r w:rsidRPr="008077C4">
              <w:rPr>
                <w:sz w:val="28"/>
                <w:szCs w:val="28"/>
              </w:rPr>
              <w:t>для покриття вартості комунальних послуг та енергоносіїв</w:t>
            </w:r>
            <w:r w:rsidR="00B75FEC">
              <w:rPr>
                <w:sz w:val="28"/>
                <w:szCs w:val="28"/>
              </w:rPr>
              <w:t>,</w:t>
            </w:r>
            <w:r w:rsidRPr="008077C4">
              <w:rPr>
                <w:sz w:val="28"/>
                <w:szCs w:val="28"/>
              </w:rPr>
              <w:t xml:space="preserve"> на 2020 рік.</w:t>
            </w:r>
          </w:p>
          <w:p w:rsidR="00B46903" w:rsidRPr="008077C4" w:rsidRDefault="00B46903" w:rsidP="008077C4">
            <w:pPr>
              <w:ind w:firstLine="567"/>
              <w:jc w:val="both"/>
              <w:rPr>
                <w:sz w:val="28"/>
                <w:szCs w:val="28"/>
              </w:rPr>
            </w:pPr>
            <w:r>
              <w:rPr>
                <w:sz w:val="28"/>
                <w:szCs w:val="28"/>
              </w:rPr>
              <w:t>Зменшення показників продукту</w:t>
            </w:r>
            <w:r w:rsidR="000C1321">
              <w:rPr>
                <w:sz w:val="28"/>
                <w:szCs w:val="28"/>
              </w:rPr>
              <w:t xml:space="preserve"> і, відповідних показників ефективності,</w:t>
            </w:r>
            <w:r>
              <w:rPr>
                <w:sz w:val="28"/>
                <w:szCs w:val="28"/>
              </w:rPr>
              <w:t xml:space="preserve"> у 2020 році у порівнянні з 2019 роком</w:t>
            </w:r>
            <w:r w:rsidR="00100DB8">
              <w:rPr>
                <w:sz w:val="28"/>
                <w:szCs w:val="28"/>
              </w:rPr>
              <w:t xml:space="preserve"> ґрунтується на статистичній звітності роботи закладів за 9 місяців 2019 року і</w:t>
            </w:r>
            <w:r>
              <w:rPr>
                <w:sz w:val="28"/>
                <w:szCs w:val="28"/>
              </w:rPr>
              <w:t xml:space="preserve"> </w:t>
            </w:r>
            <w:r w:rsidRPr="00DE154B">
              <w:rPr>
                <w:sz w:val="28"/>
                <w:szCs w:val="28"/>
              </w:rPr>
              <w:t xml:space="preserve">пов’язане </w:t>
            </w:r>
            <w:r w:rsidR="000C1321" w:rsidRPr="00DE154B">
              <w:rPr>
                <w:sz w:val="28"/>
                <w:szCs w:val="28"/>
              </w:rPr>
              <w:t>з</w:t>
            </w:r>
            <w:r w:rsidRPr="00DE154B">
              <w:rPr>
                <w:sz w:val="28"/>
                <w:szCs w:val="28"/>
              </w:rPr>
              <w:t xml:space="preserve"> </w:t>
            </w:r>
            <w:r w:rsidR="00DE154B" w:rsidRPr="00DE154B">
              <w:rPr>
                <w:sz w:val="28"/>
                <w:szCs w:val="28"/>
              </w:rPr>
              <w:t>соціально-економічною ситуацією в Україні</w:t>
            </w:r>
            <w:r w:rsidRPr="00DE154B">
              <w:rPr>
                <w:sz w:val="28"/>
                <w:szCs w:val="28"/>
              </w:rPr>
              <w:t xml:space="preserve">, </w:t>
            </w:r>
            <w:r w:rsidR="00DE154B" w:rsidRPr="00DE154B">
              <w:rPr>
                <w:sz w:val="28"/>
                <w:szCs w:val="28"/>
              </w:rPr>
              <w:t>зменшенням кількості вагітних жінок</w:t>
            </w:r>
            <w:r w:rsidR="00A653C8">
              <w:rPr>
                <w:sz w:val="28"/>
                <w:szCs w:val="28"/>
              </w:rPr>
              <w:t>;</w:t>
            </w:r>
            <w:r w:rsidRPr="00DE154B">
              <w:rPr>
                <w:sz w:val="28"/>
                <w:szCs w:val="28"/>
              </w:rPr>
              <w:t xml:space="preserve"> </w:t>
            </w:r>
            <w:r w:rsidR="001C465C">
              <w:rPr>
                <w:sz w:val="28"/>
                <w:szCs w:val="28"/>
              </w:rPr>
              <w:t xml:space="preserve">водночас на амбулаторному рівні </w:t>
            </w:r>
            <w:r w:rsidR="00A653C8">
              <w:rPr>
                <w:sz w:val="28"/>
                <w:szCs w:val="28"/>
              </w:rPr>
              <w:t>спостерігається</w:t>
            </w:r>
            <w:r w:rsidR="001C465C">
              <w:rPr>
                <w:sz w:val="28"/>
                <w:szCs w:val="28"/>
              </w:rPr>
              <w:t xml:space="preserve"> </w:t>
            </w:r>
            <w:r w:rsidR="006D4C70" w:rsidRPr="00DE154B">
              <w:rPr>
                <w:sz w:val="28"/>
                <w:szCs w:val="28"/>
              </w:rPr>
              <w:t xml:space="preserve">покращення санітарно-освітньої роботи, </w:t>
            </w:r>
            <w:r w:rsidR="001C465C">
              <w:rPr>
                <w:sz w:val="28"/>
                <w:szCs w:val="28"/>
              </w:rPr>
              <w:t>ефективніст</w:t>
            </w:r>
            <w:r w:rsidR="00A653C8">
              <w:rPr>
                <w:sz w:val="28"/>
                <w:szCs w:val="28"/>
              </w:rPr>
              <w:t>ь</w:t>
            </w:r>
            <w:r w:rsidR="001C465C">
              <w:rPr>
                <w:sz w:val="28"/>
                <w:szCs w:val="28"/>
              </w:rPr>
              <w:t xml:space="preserve"> </w:t>
            </w:r>
            <w:r w:rsidR="006D4C70" w:rsidRPr="00DE154B">
              <w:rPr>
                <w:sz w:val="28"/>
                <w:szCs w:val="28"/>
              </w:rPr>
              <w:t>проведення профілактичних обстежень</w:t>
            </w:r>
            <w:r w:rsidR="006D4C70" w:rsidRPr="006D4C70">
              <w:rPr>
                <w:sz w:val="28"/>
                <w:szCs w:val="28"/>
              </w:rPr>
              <w:t>, що дають змогу виявити та попередити захворювання на ранніх стадіях</w:t>
            </w:r>
            <w:r w:rsidR="000C113E">
              <w:rPr>
                <w:sz w:val="28"/>
                <w:szCs w:val="28"/>
              </w:rPr>
              <w:t>.</w:t>
            </w:r>
          </w:p>
          <w:p w:rsidR="00656BCF" w:rsidRPr="008077C4" w:rsidRDefault="00255A27" w:rsidP="008077C4">
            <w:pPr>
              <w:ind w:firstLine="567"/>
              <w:jc w:val="both"/>
              <w:rPr>
                <w:sz w:val="28"/>
                <w:szCs w:val="28"/>
              </w:rPr>
            </w:pPr>
            <w:r w:rsidRPr="00CC4BF8">
              <w:rPr>
                <w:sz w:val="28"/>
              </w:rPr>
              <w:t xml:space="preserve">Проект підготовлено департаментом охорони здоров’я та медичних послуг Черкаської міської ради </w:t>
            </w:r>
            <w:r>
              <w:rPr>
                <w:sz w:val="28"/>
              </w:rPr>
              <w:t>з</w:t>
            </w:r>
            <w:r w:rsidRPr="00CC4BF8">
              <w:rPr>
                <w:sz w:val="28"/>
              </w:rPr>
              <w:t xml:space="preserve"> метою забезпечення безперебійного доступу населення до медичної допомоги в </w:t>
            </w:r>
            <w:r>
              <w:rPr>
                <w:rStyle w:val="rvts0"/>
                <w:sz w:val="28"/>
                <w:szCs w:val="28"/>
              </w:rPr>
              <w:t>КНП «Черкаський міський пологовий будинок «Центр матері та дитини»</w:t>
            </w:r>
            <w:r w:rsidRPr="00CC4BF8">
              <w:rPr>
                <w:sz w:val="28"/>
              </w:rPr>
              <w:t xml:space="preserve">, уникнення соціальної напруги в місті, для забезпечення діяльності </w:t>
            </w:r>
            <w:r>
              <w:rPr>
                <w:sz w:val="28"/>
              </w:rPr>
              <w:t>закладу</w:t>
            </w:r>
            <w:r w:rsidRPr="00CC4BF8">
              <w:rPr>
                <w:sz w:val="28"/>
              </w:rPr>
              <w:t xml:space="preserve"> протягом року, незалежно від термінів впровадження медичної реформи</w:t>
            </w:r>
            <w:r w:rsidR="00877CAA" w:rsidRPr="008077C4">
              <w:rPr>
                <w:sz w:val="28"/>
                <w:szCs w:val="28"/>
              </w:rPr>
              <w:t xml:space="preserve">. </w:t>
            </w:r>
          </w:p>
          <w:p w:rsidR="007A3C7F" w:rsidRPr="00FF2651" w:rsidRDefault="007A3C7F" w:rsidP="007A3C7F">
            <w:pPr>
              <w:ind w:firstLine="709"/>
              <w:jc w:val="both"/>
              <w:rPr>
                <w:sz w:val="28"/>
                <w:szCs w:val="28"/>
              </w:rPr>
            </w:pPr>
          </w:p>
        </w:tc>
      </w:tr>
      <w:tr w:rsidR="008B798E" w:rsidRPr="001F26F3" w:rsidTr="00FF2651">
        <w:tc>
          <w:tcPr>
            <w:tcW w:w="1637" w:type="pct"/>
            <w:noWrap/>
          </w:tcPr>
          <w:p w:rsidR="008B798E" w:rsidRPr="001F26F3" w:rsidRDefault="000C053D" w:rsidP="00A66490">
            <w:pPr>
              <w:rPr>
                <w:sz w:val="20"/>
                <w:szCs w:val="20"/>
              </w:rPr>
            </w:pPr>
            <w:r>
              <w:rPr>
                <w:sz w:val="28"/>
                <w:szCs w:val="28"/>
              </w:rPr>
              <w:lastRenderedPageBreak/>
              <w:t>Директор</w:t>
            </w:r>
            <w:r w:rsidR="008B798E">
              <w:rPr>
                <w:sz w:val="28"/>
                <w:szCs w:val="28"/>
              </w:rPr>
              <w:t xml:space="preserve"> </w:t>
            </w:r>
            <w:r w:rsidR="008B798E" w:rsidRPr="001F26F3">
              <w:rPr>
                <w:sz w:val="28"/>
                <w:szCs w:val="28"/>
              </w:rPr>
              <w:t xml:space="preserve">департаменту </w:t>
            </w:r>
          </w:p>
        </w:tc>
        <w:tc>
          <w:tcPr>
            <w:tcW w:w="371" w:type="pct"/>
            <w:noWrap/>
          </w:tcPr>
          <w:p w:rsidR="008B798E" w:rsidRPr="001F26F3" w:rsidRDefault="008B798E" w:rsidP="00A66490">
            <w:pPr>
              <w:rPr>
                <w:sz w:val="20"/>
                <w:szCs w:val="20"/>
              </w:rPr>
            </w:pPr>
          </w:p>
        </w:tc>
        <w:tc>
          <w:tcPr>
            <w:tcW w:w="731" w:type="pct"/>
            <w:noWrap/>
          </w:tcPr>
          <w:p w:rsidR="008B798E" w:rsidRPr="001F26F3" w:rsidRDefault="008B798E" w:rsidP="00A66490">
            <w:pPr>
              <w:rPr>
                <w:sz w:val="20"/>
                <w:szCs w:val="20"/>
              </w:rPr>
            </w:pPr>
          </w:p>
        </w:tc>
        <w:tc>
          <w:tcPr>
            <w:tcW w:w="582" w:type="pct"/>
            <w:noWrap/>
          </w:tcPr>
          <w:p w:rsidR="008B798E" w:rsidRPr="001F26F3" w:rsidRDefault="008B798E" w:rsidP="00A66490">
            <w:pPr>
              <w:rPr>
                <w:sz w:val="20"/>
                <w:szCs w:val="20"/>
              </w:rPr>
            </w:pPr>
          </w:p>
        </w:tc>
        <w:tc>
          <w:tcPr>
            <w:tcW w:w="693" w:type="pct"/>
            <w:noWrap/>
          </w:tcPr>
          <w:p w:rsidR="008B798E" w:rsidRPr="001F26F3" w:rsidRDefault="008B798E" w:rsidP="00A66490">
            <w:pPr>
              <w:rPr>
                <w:sz w:val="20"/>
                <w:szCs w:val="20"/>
              </w:rPr>
            </w:pPr>
          </w:p>
        </w:tc>
        <w:tc>
          <w:tcPr>
            <w:tcW w:w="986" w:type="pct"/>
            <w:noWrap/>
          </w:tcPr>
          <w:p w:rsidR="008B798E" w:rsidRPr="001F26F3" w:rsidRDefault="000C053D" w:rsidP="00A66490">
            <w:pPr>
              <w:jc w:val="right"/>
              <w:rPr>
                <w:sz w:val="20"/>
                <w:szCs w:val="20"/>
              </w:rPr>
            </w:pPr>
            <w:r>
              <w:rPr>
                <w:sz w:val="28"/>
                <w:szCs w:val="28"/>
              </w:rPr>
              <w:t>О.М.Стадник</w:t>
            </w:r>
          </w:p>
        </w:tc>
      </w:tr>
      <w:tr w:rsidR="004974A3" w:rsidRPr="001F26F3" w:rsidTr="00FF2651">
        <w:tc>
          <w:tcPr>
            <w:tcW w:w="1637" w:type="pct"/>
            <w:noWrap/>
          </w:tcPr>
          <w:p w:rsidR="00955DDC" w:rsidRPr="00CA6F41" w:rsidRDefault="00955DDC" w:rsidP="00A66490">
            <w:pPr>
              <w:jc w:val="both"/>
              <w:rPr>
                <w:sz w:val="28"/>
                <w:szCs w:val="28"/>
              </w:rPr>
            </w:pPr>
          </w:p>
          <w:p w:rsidR="00C64A21" w:rsidRPr="008D2768" w:rsidRDefault="00E816EE" w:rsidP="00073B8D">
            <w:pPr>
              <w:jc w:val="both"/>
              <w:rPr>
                <w:sz w:val="20"/>
                <w:szCs w:val="20"/>
              </w:rPr>
            </w:pPr>
            <w:r w:rsidRPr="007307F8">
              <w:rPr>
                <w:sz w:val="20"/>
                <w:szCs w:val="20"/>
              </w:rPr>
              <w:t xml:space="preserve">вик. </w:t>
            </w:r>
            <w:r>
              <w:rPr>
                <w:sz w:val="20"/>
                <w:szCs w:val="20"/>
              </w:rPr>
              <w:t>Галушка Г.Ю</w:t>
            </w:r>
            <w:r w:rsidRPr="007307F8">
              <w:rPr>
                <w:sz w:val="20"/>
                <w:szCs w:val="20"/>
              </w:rPr>
              <w:t>.</w:t>
            </w:r>
            <w:r w:rsidR="00073B8D">
              <w:rPr>
                <w:sz w:val="20"/>
                <w:szCs w:val="20"/>
              </w:rPr>
              <w:t xml:space="preserve"> </w:t>
            </w:r>
            <w:r>
              <w:rPr>
                <w:sz w:val="20"/>
                <w:szCs w:val="20"/>
              </w:rPr>
              <w:t>37-53-93</w:t>
            </w:r>
          </w:p>
        </w:tc>
        <w:tc>
          <w:tcPr>
            <w:tcW w:w="371" w:type="pct"/>
            <w:noWrap/>
          </w:tcPr>
          <w:p w:rsidR="00955DDC" w:rsidRPr="001F26F3" w:rsidRDefault="00955DDC" w:rsidP="00A66490">
            <w:pPr>
              <w:rPr>
                <w:sz w:val="20"/>
                <w:szCs w:val="20"/>
              </w:rPr>
            </w:pPr>
          </w:p>
        </w:tc>
        <w:tc>
          <w:tcPr>
            <w:tcW w:w="731" w:type="pct"/>
            <w:noWrap/>
          </w:tcPr>
          <w:p w:rsidR="00955DDC" w:rsidRPr="001F26F3" w:rsidRDefault="00955DDC" w:rsidP="00A66490">
            <w:pPr>
              <w:rPr>
                <w:sz w:val="20"/>
                <w:szCs w:val="20"/>
              </w:rPr>
            </w:pPr>
          </w:p>
        </w:tc>
        <w:tc>
          <w:tcPr>
            <w:tcW w:w="582" w:type="pct"/>
            <w:noWrap/>
          </w:tcPr>
          <w:p w:rsidR="00955DDC" w:rsidRPr="001F26F3" w:rsidRDefault="00955DDC" w:rsidP="00A66490">
            <w:pPr>
              <w:rPr>
                <w:sz w:val="20"/>
                <w:szCs w:val="20"/>
              </w:rPr>
            </w:pPr>
          </w:p>
        </w:tc>
        <w:tc>
          <w:tcPr>
            <w:tcW w:w="693" w:type="pct"/>
            <w:noWrap/>
          </w:tcPr>
          <w:p w:rsidR="00955DDC" w:rsidRPr="001F26F3" w:rsidRDefault="00955DDC" w:rsidP="00A66490">
            <w:pPr>
              <w:rPr>
                <w:sz w:val="20"/>
                <w:szCs w:val="20"/>
              </w:rPr>
            </w:pPr>
          </w:p>
        </w:tc>
        <w:tc>
          <w:tcPr>
            <w:tcW w:w="986" w:type="pct"/>
            <w:noWrap/>
          </w:tcPr>
          <w:p w:rsidR="00955DDC" w:rsidRPr="001F26F3" w:rsidRDefault="00955DDC" w:rsidP="00A66490">
            <w:pPr>
              <w:jc w:val="right"/>
              <w:rPr>
                <w:b/>
                <w:sz w:val="28"/>
                <w:szCs w:val="20"/>
              </w:rPr>
            </w:pPr>
          </w:p>
        </w:tc>
      </w:tr>
    </w:tbl>
    <w:p w:rsidR="00E278DD" w:rsidRDefault="00E278DD" w:rsidP="00FF2651">
      <w:pPr>
        <w:tabs>
          <w:tab w:val="left" w:pos="4095"/>
          <w:tab w:val="left" w:pos="4473"/>
        </w:tabs>
        <w:rPr>
          <w:color w:val="FF0000"/>
          <w:sz w:val="28"/>
          <w:szCs w:val="28"/>
          <w:lang w:eastAsia="en-US"/>
        </w:rPr>
        <w:sectPr w:rsidR="00E278DD" w:rsidSect="00471492">
          <w:pgSz w:w="11906" w:h="16838"/>
          <w:pgMar w:top="567" w:right="567" w:bottom="567" w:left="1701" w:header="709" w:footer="709" w:gutter="0"/>
          <w:cols w:space="708"/>
          <w:docGrid w:linePitch="360"/>
        </w:sectPr>
      </w:pPr>
    </w:p>
    <w:tbl>
      <w:tblPr>
        <w:tblW w:w="5000" w:type="pct"/>
        <w:jc w:val="center"/>
        <w:tblLayout w:type="fixed"/>
        <w:tblCellMar>
          <w:left w:w="0" w:type="dxa"/>
          <w:right w:w="0" w:type="dxa"/>
        </w:tblCellMar>
        <w:tblLook w:val="04A0" w:firstRow="1" w:lastRow="0" w:firstColumn="1" w:lastColumn="0" w:noHBand="0" w:noVBand="1"/>
      </w:tblPr>
      <w:tblGrid>
        <w:gridCol w:w="15704"/>
      </w:tblGrid>
      <w:tr w:rsidR="00E278DD" w:rsidRPr="00780C19" w:rsidTr="00900BAD">
        <w:trPr>
          <w:jc w:val="center"/>
        </w:trPr>
        <w:tc>
          <w:tcPr>
            <w:tcW w:w="5000" w:type="pct"/>
            <w:shd w:val="clear" w:color="auto" w:fill="auto"/>
            <w:noWrap/>
            <w:vAlign w:val="center"/>
          </w:tcPr>
          <w:p w:rsidR="00E278DD" w:rsidRDefault="00E278DD" w:rsidP="009405FE">
            <w:pPr>
              <w:ind w:firstLine="11482"/>
            </w:pPr>
            <w:r w:rsidRPr="00ED4E1C">
              <w:lastRenderedPageBreak/>
              <w:t xml:space="preserve">Додаток </w:t>
            </w:r>
          </w:p>
          <w:p w:rsidR="00E278DD" w:rsidRDefault="00E278DD" w:rsidP="009405FE">
            <w:pPr>
              <w:ind w:firstLine="11482"/>
              <w:rPr>
                <w:sz w:val="28"/>
                <w:szCs w:val="28"/>
              </w:rPr>
            </w:pPr>
            <w:r w:rsidRPr="00ED4E1C">
              <w:t>до пояснювальної записки</w:t>
            </w:r>
          </w:p>
          <w:p w:rsidR="00E278DD" w:rsidRPr="00187141" w:rsidRDefault="00E278DD" w:rsidP="009405FE">
            <w:pPr>
              <w:jc w:val="center"/>
              <w:rPr>
                <w:sz w:val="18"/>
                <w:szCs w:val="28"/>
              </w:rPr>
            </w:pPr>
          </w:p>
          <w:p w:rsidR="00E278DD" w:rsidRPr="00ED4E1C" w:rsidRDefault="00E278DD" w:rsidP="009405FE">
            <w:pPr>
              <w:pStyle w:val="af3"/>
              <w:tabs>
                <w:tab w:val="left" w:pos="540"/>
              </w:tabs>
              <w:jc w:val="center"/>
              <w:rPr>
                <w:rFonts w:ascii="Times New Roman" w:hAnsi="Times New Roman"/>
                <w:sz w:val="28"/>
                <w:szCs w:val="24"/>
                <w:lang w:val="uk-UA"/>
              </w:rPr>
            </w:pPr>
            <w:r w:rsidRPr="00ED4E1C">
              <w:rPr>
                <w:rFonts w:ascii="Times New Roman" w:hAnsi="Times New Roman"/>
                <w:bCs/>
                <w:sz w:val="28"/>
                <w:szCs w:val="24"/>
                <w:lang w:val="uk-UA"/>
              </w:rPr>
              <w:t xml:space="preserve">Звіт </w:t>
            </w:r>
            <w:r w:rsidRPr="00ED4E1C">
              <w:rPr>
                <w:rFonts w:ascii="Times New Roman" w:hAnsi="Times New Roman"/>
                <w:sz w:val="28"/>
                <w:szCs w:val="24"/>
                <w:lang w:val="uk-UA"/>
              </w:rPr>
              <w:t>про виконання</w:t>
            </w:r>
            <w:r>
              <w:rPr>
                <w:rFonts w:ascii="Times New Roman" w:hAnsi="Times New Roman"/>
                <w:sz w:val="28"/>
                <w:szCs w:val="24"/>
                <w:lang w:val="uk-UA"/>
              </w:rPr>
              <w:t xml:space="preserve"> програми</w:t>
            </w:r>
          </w:p>
          <w:p w:rsidR="00E278DD" w:rsidRPr="00ED4E1C" w:rsidRDefault="00C62D38" w:rsidP="009405FE">
            <w:pPr>
              <w:jc w:val="center"/>
            </w:pPr>
            <w:r w:rsidRPr="009F0483">
              <w:rPr>
                <w:sz w:val="28"/>
                <w:szCs w:val="28"/>
              </w:rPr>
              <w:t xml:space="preserve">Лікарсько-акушерська допомога </w:t>
            </w:r>
            <w:r>
              <w:rPr>
                <w:sz w:val="28"/>
                <w:szCs w:val="28"/>
              </w:rPr>
              <w:t>жителям міста Черкаси</w:t>
            </w:r>
            <w:r w:rsidR="00E278DD" w:rsidRPr="000B0900">
              <w:rPr>
                <w:sz w:val="28"/>
              </w:rPr>
              <w:t xml:space="preserve"> </w:t>
            </w:r>
            <w:r w:rsidR="00E278DD" w:rsidRPr="000B0900">
              <w:rPr>
                <w:bCs/>
                <w:sz w:val="28"/>
              </w:rPr>
              <w:t xml:space="preserve">за </w:t>
            </w:r>
            <w:r w:rsidR="00E278DD">
              <w:rPr>
                <w:bCs/>
                <w:sz w:val="28"/>
              </w:rPr>
              <w:t xml:space="preserve">9 місяців </w:t>
            </w:r>
            <w:r w:rsidR="00E278DD" w:rsidRPr="000B0900">
              <w:rPr>
                <w:bCs/>
                <w:sz w:val="28"/>
              </w:rPr>
              <w:t>201</w:t>
            </w:r>
            <w:r w:rsidR="00E278DD">
              <w:rPr>
                <w:bCs/>
                <w:sz w:val="28"/>
              </w:rPr>
              <w:t>9 року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7875"/>
              <w:gridCol w:w="851"/>
              <w:gridCol w:w="1984"/>
              <w:gridCol w:w="1560"/>
              <w:gridCol w:w="1560"/>
              <w:gridCol w:w="1381"/>
            </w:tblGrid>
            <w:tr w:rsidR="00900BAD" w:rsidRPr="00AE1390" w:rsidTr="00900BAD">
              <w:trPr>
                <w:trHeight w:val="300"/>
              </w:trPr>
              <w:tc>
                <w:tcPr>
                  <w:tcW w:w="154" w:type="pct"/>
                  <w:shd w:val="clear" w:color="auto" w:fill="auto"/>
                  <w:vAlign w:val="center"/>
                  <w:hideMark/>
                </w:tcPr>
                <w:p w:rsidR="00900BAD" w:rsidRPr="00AE1390" w:rsidRDefault="00900BAD" w:rsidP="009405FE">
                  <w:pPr>
                    <w:jc w:val="center"/>
                  </w:pPr>
                  <w:r w:rsidRPr="00AE1390">
                    <w:rPr>
                      <w:sz w:val="22"/>
                      <w:szCs w:val="22"/>
                    </w:rPr>
                    <w:t>№ з/п</w:t>
                  </w:r>
                </w:p>
              </w:tc>
              <w:tc>
                <w:tcPr>
                  <w:tcW w:w="2509" w:type="pct"/>
                  <w:shd w:val="clear" w:color="auto" w:fill="auto"/>
                  <w:vAlign w:val="center"/>
                  <w:hideMark/>
                </w:tcPr>
                <w:p w:rsidR="00900BAD" w:rsidRPr="00AE1390" w:rsidRDefault="00900BAD" w:rsidP="009405FE">
                  <w:pPr>
                    <w:jc w:val="center"/>
                    <w:rPr>
                      <w:bCs/>
                    </w:rPr>
                  </w:pPr>
                  <w:r w:rsidRPr="00AE1390">
                    <w:rPr>
                      <w:bCs/>
                      <w:sz w:val="22"/>
                      <w:szCs w:val="22"/>
                    </w:rPr>
                    <w:t>Показники </w:t>
                  </w:r>
                </w:p>
              </w:tc>
              <w:tc>
                <w:tcPr>
                  <w:tcW w:w="271" w:type="pct"/>
                  <w:shd w:val="clear" w:color="auto" w:fill="auto"/>
                  <w:vAlign w:val="center"/>
                  <w:hideMark/>
                </w:tcPr>
                <w:p w:rsidR="00900BAD" w:rsidRPr="00AE1390" w:rsidRDefault="00900BAD" w:rsidP="009405FE">
                  <w:pPr>
                    <w:jc w:val="center"/>
                  </w:pPr>
                  <w:r w:rsidRPr="00AE1390">
                    <w:rPr>
                      <w:sz w:val="22"/>
                      <w:szCs w:val="22"/>
                    </w:rPr>
                    <w:t>Один. виміру</w:t>
                  </w:r>
                </w:p>
              </w:tc>
              <w:tc>
                <w:tcPr>
                  <w:tcW w:w="632" w:type="pct"/>
                  <w:shd w:val="clear" w:color="auto" w:fill="auto"/>
                  <w:vAlign w:val="center"/>
                  <w:hideMark/>
                </w:tcPr>
                <w:p w:rsidR="00900BAD" w:rsidRPr="00AE1390" w:rsidRDefault="00900BAD" w:rsidP="009405FE">
                  <w:pPr>
                    <w:jc w:val="center"/>
                  </w:pPr>
                  <w:r w:rsidRPr="00AE1390">
                    <w:rPr>
                      <w:sz w:val="22"/>
                      <w:szCs w:val="22"/>
                    </w:rPr>
                    <w:t>Джерело інформації</w:t>
                  </w:r>
                </w:p>
              </w:tc>
              <w:tc>
                <w:tcPr>
                  <w:tcW w:w="497" w:type="pct"/>
                  <w:shd w:val="clear" w:color="auto" w:fill="auto"/>
                  <w:vAlign w:val="center"/>
                  <w:hideMark/>
                </w:tcPr>
                <w:p w:rsidR="00900BAD" w:rsidRPr="00AE1390" w:rsidRDefault="00900BAD" w:rsidP="009405FE">
                  <w:pPr>
                    <w:jc w:val="center"/>
                    <w:rPr>
                      <w:sz w:val="20"/>
                      <w:szCs w:val="20"/>
                    </w:rPr>
                  </w:pPr>
                  <w:r w:rsidRPr="00AE1390">
                    <w:rPr>
                      <w:sz w:val="20"/>
                      <w:szCs w:val="20"/>
                    </w:rPr>
                    <w:t>Затверджено паспортом бюджетної програми на звітний період</w:t>
                  </w:r>
                </w:p>
              </w:tc>
              <w:tc>
                <w:tcPr>
                  <w:tcW w:w="497" w:type="pct"/>
                  <w:shd w:val="clear" w:color="auto" w:fill="auto"/>
                  <w:vAlign w:val="center"/>
                  <w:hideMark/>
                </w:tcPr>
                <w:p w:rsidR="00900BAD" w:rsidRPr="00AE1390" w:rsidRDefault="00900BAD" w:rsidP="009405FE">
                  <w:pPr>
                    <w:jc w:val="center"/>
                    <w:rPr>
                      <w:sz w:val="20"/>
                      <w:szCs w:val="20"/>
                    </w:rPr>
                  </w:pPr>
                  <w:r w:rsidRPr="00AE1390">
                    <w:rPr>
                      <w:sz w:val="20"/>
                      <w:szCs w:val="20"/>
                    </w:rPr>
                    <w:t>Виконано за звітний період (касові видатки/ надані кредити)</w:t>
                  </w:r>
                </w:p>
              </w:tc>
              <w:tc>
                <w:tcPr>
                  <w:tcW w:w="440" w:type="pct"/>
                  <w:shd w:val="clear" w:color="auto" w:fill="auto"/>
                  <w:noWrap/>
                  <w:vAlign w:val="center"/>
                  <w:hideMark/>
                </w:tcPr>
                <w:p w:rsidR="00900BAD" w:rsidRPr="00AE1390" w:rsidRDefault="00900BAD" w:rsidP="009405FE">
                  <w:pPr>
                    <w:jc w:val="center"/>
                  </w:pPr>
                  <w:r w:rsidRPr="00AE1390">
                    <w:rPr>
                      <w:sz w:val="22"/>
                      <w:szCs w:val="22"/>
                    </w:rPr>
                    <w:t>Відхилення (у відс.)</w:t>
                  </w:r>
                </w:p>
              </w:tc>
            </w:tr>
            <w:tr w:rsidR="00900BAD" w:rsidRPr="002258A2" w:rsidTr="00900BAD">
              <w:trPr>
                <w:trHeight w:val="300"/>
              </w:trPr>
              <w:tc>
                <w:tcPr>
                  <w:tcW w:w="154" w:type="pct"/>
                  <w:shd w:val="clear" w:color="auto" w:fill="auto"/>
                  <w:hideMark/>
                </w:tcPr>
                <w:p w:rsidR="00900BAD" w:rsidRPr="00AE1390" w:rsidRDefault="00900BAD" w:rsidP="009405FE">
                  <w:pPr>
                    <w:jc w:val="center"/>
                  </w:pPr>
                </w:p>
              </w:tc>
              <w:tc>
                <w:tcPr>
                  <w:tcW w:w="4846" w:type="pct"/>
                  <w:gridSpan w:val="6"/>
                  <w:shd w:val="clear" w:color="auto" w:fill="auto"/>
                  <w:hideMark/>
                </w:tcPr>
                <w:p w:rsidR="00900BAD" w:rsidRPr="00936AE1" w:rsidRDefault="00900BAD" w:rsidP="00E719DF">
                  <w:pPr>
                    <w:rPr>
                      <w:b/>
                      <w:bCs/>
                      <w:i/>
                      <w:iCs/>
                    </w:rPr>
                  </w:pPr>
                  <w:r w:rsidRPr="00E719DF">
                    <w:rPr>
                      <w:b/>
                      <w:bCs/>
                      <w:i/>
                      <w:iCs/>
                      <w:sz w:val="22"/>
                      <w:szCs w:val="22"/>
                    </w:rPr>
                    <w:t>Забезпечення поточних видатків комунальних некомерційних підприємств галузі з метою надання належного рівня лікарсько-акушерської допомоги населенню</w:t>
                  </w:r>
                </w:p>
              </w:tc>
            </w:tr>
            <w:tr w:rsidR="00900BAD" w:rsidRPr="00AE1390" w:rsidTr="00900BAD">
              <w:trPr>
                <w:trHeight w:val="300"/>
              </w:trPr>
              <w:tc>
                <w:tcPr>
                  <w:tcW w:w="154" w:type="pct"/>
                  <w:shd w:val="clear" w:color="auto" w:fill="auto"/>
                  <w:hideMark/>
                </w:tcPr>
                <w:p w:rsidR="00900BAD" w:rsidRPr="00936AE1" w:rsidRDefault="00900BAD" w:rsidP="009405FE">
                  <w:pPr>
                    <w:jc w:val="center"/>
                  </w:pPr>
                  <w:r w:rsidRPr="00936AE1">
                    <w:rPr>
                      <w:sz w:val="22"/>
                      <w:szCs w:val="22"/>
                    </w:rPr>
                    <w:t>1</w:t>
                  </w:r>
                </w:p>
              </w:tc>
              <w:tc>
                <w:tcPr>
                  <w:tcW w:w="2509" w:type="pct"/>
                  <w:shd w:val="clear" w:color="auto" w:fill="auto"/>
                  <w:hideMark/>
                </w:tcPr>
                <w:p w:rsidR="00900BAD" w:rsidRPr="00936AE1" w:rsidRDefault="00900BAD" w:rsidP="009405FE">
                  <w:pPr>
                    <w:rPr>
                      <w:b/>
                      <w:bCs/>
                      <w:i/>
                      <w:iCs/>
                    </w:rPr>
                  </w:pPr>
                  <w:r w:rsidRPr="00936AE1">
                    <w:rPr>
                      <w:b/>
                      <w:bCs/>
                      <w:i/>
                      <w:iCs/>
                      <w:sz w:val="22"/>
                      <w:szCs w:val="22"/>
                    </w:rPr>
                    <w:t>затрат:</w:t>
                  </w:r>
                </w:p>
              </w:tc>
              <w:tc>
                <w:tcPr>
                  <w:tcW w:w="271" w:type="pct"/>
                  <w:shd w:val="clear" w:color="auto" w:fill="auto"/>
                  <w:hideMark/>
                </w:tcPr>
                <w:p w:rsidR="00900BAD" w:rsidRPr="00936AE1" w:rsidRDefault="00900BAD" w:rsidP="009405FE">
                  <w:pPr>
                    <w:rPr>
                      <w:b/>
                      <w:bCs/>
                      <w:i/>
                      <w:iCs/>
                    </w:rPr>
                  </w:pPr>
                  <w:r w:rsidRPr="00936AE1">
                    <w:rPr>
                      <w:b/>
                      <w:bCs/>
                      <w:i/>
                      <w:iCs/>
                      <w:sz w:val="22"/>
                      <w:szCs w:val="22"/>
                    </w:rPr>
                    <w:t> </w:t>
                  </w:r>
                </w:p>
              </w:tc>
              <w:tc>
                <w:tcPr>
                  <w:tcW w:w="632" w:type="pct"/>
                  <w:shd w:val="clear" w:color="auto" w:fill="auto"/>
                  <w:hideMark/>
                </w:tcPr>
                <w:p w:rsidR="00900BAD" w:rsidRPr="00936AE1" w:rsidRDefault="00900BAD" w:rsidP="009405FE">
                  <w:pPr>
                    <w:rPr>
                      <w:b/>
                      <w:bCs/>
                      <w:i/>
                      <w:iCs/>
                    </w:rPr>
                  </w:pPr>
                  <w:r w:rsidRPr="00936AE1">
                    <w:rPr>
                      <w:b/>
                      <w:bCs/>
                      <w:i/>
                      <w:iCs/>
                      <w:sz w:val="22"/>
                      <w:szCs w:val="22"/>
                    </w:rPr>
                    <w:t> </w:t>
                  </w:r>
                </w:p>
              </w:tc>
              <w:tc>
                <w:tcPr>
                  <w:tcW w:w="497" w:type="pct"/>
                  <w:shd w:val="clear" w:color="auto" w:fill="auto"/>
                  <w:hideMark/>
                </w:tcPr>
                <w:p w:rsidR="00900BAD" w:rsidRPr="00936AE1" w:rsidRDefault="00900BAD" w:rsidP="009405FE">
                  <w:pPr>
                    <w:rPr>
                      <w:b/>
                      <w:bCs/>
                      <w:i/>
                      <w:iCs/>
                    </w:rPr>
                  </w:pPr>
                  <w:r w:rsidRPr="00936AE1">
                    <w:rPr>
                      <w:b/>
                      <w:bCs/>
                      <w:i/>
                      <w:iCs/>
                      <w:sz w:val="22"/>
                      <w:szCs w:val="22"/>
                    </w:rPr>
                    <w:t> </w:t>
                  </w:r>
                </w:p>
              </w:tc>
              <w:tc>
                <w:tcPr>
                  <w:tcW w:w="497" w:type="pct"/>
                  <w:shd w:val="clear" w:color="auto" w:fill="auto"/>
                  <w:hideMark/>
                </w:tcPr>
                <w:p w:rsidR="00900BAD" w:rsidRPr="00936AE1" w:rsidRDefault="00900BAD" w:rsidP="009405FE">
                  <w:pPr>
                    <w:rPr>
                      <w:b/>
                      <w:bCs/>
                      <w:i/>
                      <w:iCs/>
                    </w:rPr>
                  </w:pPr>
                  <w:r w:rsidRPr="00936AE1">
                    <w:rPr>
                      <w:b/>
                      <w:bCs/>
                      <w:i/>
                      <w:iCs/>
                      <w:sz w:val="22"/>
                      <w:szCs w:val="22"/>
                    </w:rPr>
                    <w:t> </w:t>
                  </w:r>
                </w:p>
              </w:tc>
              <w:tc>
                <w:tcPr>
                  <w:tcW w:w="440" w:type="pct"/>
                  <w:shd w:val="clear" w:color="auto" w:fill="auto"/>
                  <w:noWrap/>
                  <w:vAlign w:val="bottom"/>
                  <w:hideMark/>
                </w:tcPr>
                <w:p w:rsidR="00900BAD" w:rsidRPr="00936AE1" w:rsidRDefault="00900BAD" w:rsidP="009405FE">
                  <w:r w:rsidRPr="00936AE1">
                    <w:rPr>
                      <w:sz w:val="22"/>
                      <w:szCs w:val="22"/>
                    </w:rPr>
                    <w:t> </w:t>
                  </w:r>
                </w:p>
              </w:tc>
            </w:tr>
            <w:tr w:rsidR="00900BAD" w:rsidRPr="00AE1390" w:rsidTr="00900BAD">
              <w:trPr>
                <w:trHeight w:val="300"/>
              </w:trPr>
              <w:tc>
                <w:tcPr>
                  <w:tcW w:w="154" w:type="pct"/>
                  <w:shd w:val="clear" w:color="auto" w:fill="auto"/>
                  <w:hideMark/>
                </w:tcPr>
                <w:p w:rsidR="00900BAD" w:rsidRPr="00936AE1" w:rsidRDefault="00900BAD" w:rsidP="009405FE">
                  <w:pPr>
                    <w:jc w:val="center"/>
                  </w:pPr>
                </w:p>
              </w:tc>
              <w:tc>
                <w:tcPr>
                  <w:tcW w:w="2509" w:type="pct"/>
                  <w:shd w:val="clear" w:color="auto" w:fill="auto"/>
                  <w:vAlign w:val="center"/>
                  <w:hideMark/>
                </w:tcPr>
                <w:p w:rsidR="00900BAD" w:rsidRDefault="00900BAD" w:rsidP="000C59BA">
                  <w:r>
                    <w:rPr>
                      <w:sz w:val="22"/>
                      <w:szCs w:val="22"/>
                    </w:rPr>
                    <w:t>Кількість установ</w:t>
                  </w:r>
                </w:p>
              </w:tc>
              <w:tc>
                <w:tcPr>
                  <w:tcW w:w="271" w:type="pct"/>
                  <w:shd w:val="clear" w:color="auto" w:fill="auto"/>
                  <w:vAlign w:val="center"/>
                  <w:hideMark/>
                </w:tcPr>
                <w:p w:rsidR="00900BAD" w:rsidRDefault="00900BAD">
                  <w:pPr>
                    <w:jc w:val="center"/>
                    <w:rPr>
                      <w:sz w:val="20"/>
                      <w:szCs w:val="20"/>
                    </w:rPr>
                  </w:pPr>
                  <w:r>
                    <w:rPr>
                      <w:sz w:val="20"/>
                      <w:szCs w:val="20"/>
                    </w:rPr>
                    <w:t>од.</w:t>
                  </w:r>
                </w:p>
              </w:tc>
              <w:tc>
                <w:tcPr>
                  <w:tcW w:w="632" w:type="pct"/>
                  <w:shd w:val="clear" w:color="auto" w:fill="auto"/>
                  <w:vAlign w:val="center"/>
                  <w:hideMark/>
                </w:tcPr>
                <w:p w:rsidR="00900BAD" w:rsidRDefault="00900BAD">
                  <w:pPr>
                    <w:jc w:val="center"/>
                    <w:rPr>
                      <w:sz w:val="18"/>
                      <w:szCs w:val="18"/>
                    </w:rPr>
                  </w:pPr>
                  <w:r>
                    <w:rPr>
                      <w:sz w:val="18"/>
                      <w:szCs w:val="18"/>
                    </w:rPr>
                    <w:t>рішення міської ради</w:t>
                  </w:r>
                </w:p>
              </w:tc>
              <w:tc>
                <w:tcPr>
                  <w:tcW w:w="497" w:type="pct"/>
                  <w:shd w:val="clear" w:color="auto" w:fill="auto"/>
                  <w:vAlign w:val="center"/>
                  <w:hideMark/>
                </w:tcPr>
                <w:p w:rsidR="00900BAD" w:rsidRDefault="00900BAD" w:rsidP="000C59BA">
                  <w:pPr>
                    <w:jc w:val="right"/>
                    <w:rPr>
                      <w:color w:val="000000"/>
                    </w:rPr>
                  </w:pPr>
                  <w:r>
                    <w:rPr>
                      <w:color w:val="000000"/>
                      <w:sz w:val="22"/>
                      <w:szCs w:val="22"/>
                    </w:rPr>
                    <w:t>1</w:t>
                  </w:r>
                </w:p>
              </w:tc>
              <w:tc>
                <w:tcPr>
                  <w:tcW w:w="497" w:type="pct"/>
                  <w:shd w:val="clear" w:color="auto" w:fill="auto"/>
                  <w:vAlign w:val="center"/>
                  <w:hideMark/>
                </w:tcPr>
                <w:p w:rsidR="00900BAD" w:rsidRDefault="00900BAD" w:rsidP="000C59BA">
                  <w:pPr>
                    <w:jc w:val="right"/>
                    <w:rPr>
                      <w:color w:val="000000"/>
                    </w:rPr>
                  </w:pPr>
                  <w:r>
                    <w:rPr>
                      <w:color w:val="000000"/>
                      <w:sz w:val="22"/>
                      <w:szCs w:val="22"/>
                    </w:rPr>
                    <w:t>1</w:t>
                  </w:r>
                </w:p>
              </w:tc>
              <w:tc>
                <w:tcPr>
                  <w:tcW w:w="440" w:type="pct"/>
                  <w:shd w:val="clear" w:color="auto" w:fill="auto"/>
                  <w:noWrap/>
                  <w:vAlign w:val="center"/>
                  <w:hideMark/>
                </w:tcPr>
                <w:p w:rsidR="00900BAD" w:rsidRDefault="00900BAD" w:rsidP="000C59BA">
                  <w:pPr>
                    <w:jc w:val="right"/>
                    <w:rPr>
                      <w:color w:val="000000"/>
                    </w:rPr>
                  </w:pPr>
                  <w:r>
                    <w:rPr>
                      <w:color w:val="000000"/>
                      <w:sz w:val="22"/>
                      <w:szCs w:val="22"/>
                    </w:rPr>
                    <w:t>0,0</w:t>
                  </w:r>
                </w:p>
              </w:tc>
            </w:tr>
            <w:tr w:rsidR="00900BAD" w:rsidRPr="00AE1390" w:rsidTr="00900BAD">
              <w:trPr>
                <w:trHeight w:val="300"/>
              </w:trPr>
              <w:tc>
                <w:tcPr>
                  <w:tcW w:w="154" w:type="pct"/>
                  <w:shd w:val="clear" w:color="auto" w:fill="auto"/>
                  <w:hideMark/>
                </w:tcPr>
                <w:p w:rsidR="00900BAD" w:rsidRPr="00936AE1" w:rsidRDefault="00900BAD" w:rsidP="009405FE">
                  <w:pPr>
                    <w:jc w:val="center"/>
                  </w:pPr>
                </w:p>
              </w:tc>
              <w:tc>
                <w:tcPr>
                  <w:tcW w:w="2509" w:type="pct"/>
                  <w:shd w:val="clear" w:color="auto" w:fill="auto"/>
                  <w:vAlign w:val="center"/>
                  <w:hideMark/>
                </w:tcPr>
                <w:p w:rsidR="00900BAD" w:rsidRDefault="00900BAD" w:rsidP="000C59BA">
                  <w:r>
                    <w:rPr>
                      <w:sz w:val="22"/>
                      <w:szCs w:val="22"/>
                    </w:rPr>
                    <w:t>Обсяг фінансування</w:t>
                  </w:r>
                </w:p>
              </w:tc>
              <w:tc>
                <w:tcPr>
                  <w:tcW w:w="271" w:type="pct"/>
                  <w:shd w:val="clear" w:color="auto" w:fill="auto"/>
                  <w:vAlign w:val="center"/>
                  <w:hideMark/>
                </w:tcPr>
                <w:p w:rsidR="00900BAD" w:rsidRDefault="00900BAD">
                  <w:pPr>
                    <w:jc w:val="center"/>
                    <w:rPr>
                      <w:sz w:val="20"/>
                      <w:szCs w:val="20"/>
                    </w:rPr>
                  </w:pPr>
                  <w:r>
                    <w:rPr>
                      <w:sz w:val="20"/>
                      <w:szCs w:val="20"/>
                    </w:rPr>
                    <w:t>грн.</w:t>
                  </w:r>
                </w:p>
              </w:tc>
              <w:tc>
                <w:tcPr>
                  <w:tcW w:w="632" w:type="pct"/>
                  <w:shd w:val="clear" w:color="auto" w:fill="auto"/>
                  <w:vAlign w:val="center"/>
                  <w:hideMark/>
                </w:tcPr>
                <w:p w:rsidR="00900BAD" w:rsidRDefault="00900BAD">
                  <w:pPr>
                    <w:jc w:val="center"/>
                    <w:rPr>
                      <w:sz w:val="18"/>
                      <w:szCs w:val="18"/>
                    </w:rPr>
                  </w:pPr>
                  <w:r>
                    <w:rPr>
                      <w:sz w:val="18"/>
                      <w:szCs w:val="18"/>
                    </w:rPr>
                    <w:t>міський бюджет, кошторис</w:t>
                  </w:r>
                </w:p>
              </w:tc>
              <w:tc>
                <w:tcPr>
                  <w:tcW w:w="497" w:type="pct"/>
                  <w:shd w:val="clear" w:color="auto" w:fill="auto"/>
                  <w:vAlign w:val="center"/>
                  <w:hideMark/>
                </w:tcPr>
                <w:p w:rsidR="00900BAD" w:rsidRDefault="00900BAD" w:rsidP="000C59BA">
                  <w:pPr>
                    <w:jc w:val="right"/>
                    <w:rPr>
                      <w:color w:val="000000"/>
                    </w:rPr>
                  </w:pPr>
                  <w:r>
                    <w:rPr>
                      <w:color w:val="000000"/>
                      <w:sz w:val="22"/>
                      <w:szCs w:val="22"/>
                    </w:rPr>
                    <w:t>61333026,00</w:t>
                  </w:r>
                </w:p>
              </w:tc>
              <w:tc>
                <w:tcPr>
                  <w:tcW w:w="497" w:type="pct"/>
                  <w:shd w:val="clear" w:color="auto" w:fill="auto"/>
                  <w:vAlign w:val="center"/>
                  <w:hideMark/>
                </w:tcPr>
                <w:p w:rsidR="00900BAD" w:rsidRDefault="00900BAD" w:rsidP="000C59BA">
                  <w:pPr>
                    <w:jc w:val="right"/>
                  </w:pPr>
                  <w:r>
                    <w:rPr>
                      <w:sz w:val="22"/>
                      <w:szCs w:val="22"/>
                    </w:rPr>
                    <w:t>41884376,30</w:t>
                  </w:r>
                </w:p>
              </w:tc>
              <w:tc>
                <w:tcPr>
                  <w:tcW w:w="440" w:type="pct"/>
                  <w:shd w:val="clear" w:color="auto" w:fill="auto"/>
                  <w:noWrap/>
                  <w:vAlign w:val="center"/>
                  <w:hideMark/>
                </w:tcPr>
                <w:p w:rsidR="00900BAD" w:rsidRDefault="00900BAD" w:rsidP="000C59BA">
                  <w:pPr>
                    <w:jc w:val="right"/>
                    <w:rPr>
                      <w:color w:val="000000"/>
                    </w:rPr>
                  </w:pPr>
                  <w:r>
                    <w:rPr>
                      <w:color w:val="000000"/>
                      <w:sz w:val="22"/>
                      <w:szCs w:val="22"/>
                    </w:rPr>
                    <w:t>-31,7</w:t>
                  </w:r>
                </w:p>
              </w:tc>
            </w:tr>
            <w:tr w:rsidR="00900BAD" w:rsidRPr="00AE1390" w:rsidTr="00900BAD">
              <w:trPr>
                <w:trHeight w:val="300"/>
              </w:trPr>
              <w:tc>
                <w:tcPr>
                  <w:tcW w:w="154" w:type="pct"/>
                  <w:shd w:val="clear" w:color="auto" w:fill="auto"/>
                  <w:hideMark/>
                </w:tcPr>
                <w:p w:rsidR="00900BAD" w:rsidRPr="00936AE1" w:rsidRDefault="00900BAD" w:rsidP="009405FE">
                  <w:pPr>
                    <w:jc w:val="center"/>
                  </w:pPr>
                </w:p>
              </w:tc>
              <w:tc>
                <w:tcPr>
                  <w:tcW w:w="2509" w:type="pct"/>
                  <w:shd w:val="clear" w:color="auto" w:fill="auto"/>
                  <w:vAlign w:val="center"/>
                  <w:hideMark/>
                </w:tcPr>
                <w:p w:rsidR="00900BAD" w:rsidRDefault="00900BAD" w:rsidP="000C59BA">
                  <w:r>
                    <w:rPr>
                      <w:sz w:val="22"/>
                      <w:szCs w:val="22"/>
                    </w:rPr>
                    <w:t>Кількість штатних одиниць, які утримуються за рахунок загального фонду бюджету</w:t>
                  </w:r>
                </w:p>
              </w:tc>
              <w:tc>
                <w:tcPr>
                  <w:tcW w:w="271" w:type="pct"/>
                  <w:shd w:val="clear" w:color="auto" w:fill="auto"/>
                  <w:vAlign w:val="center"/>
                  <w:hideMark/>
                </w:tcPr>
                <w:p w:rsidR="00900BAD" w:rsidRDefault="00900BAD">
                  <w:pPr>
                    <w:jc w:val="center"/>
                    <w:rPr>
                      <w:sz w:val="20"/>
                      <w:szCs w:val="20"/>
                    </w:rPr>
                  </w:pPr>
                  <w:r>
                    <w:rPr>
                      <w:sz w:val="20"/>
                      <w:szCs w:val="20"/>
                    </w:rPr>
                    <w:t>од.</w:t>
                  </w:r>
                </w:p>
              </w:tc>
              <w:tc>
                <w:tcPr>
                  <w:tcW w:w="632" w:type="pct"/>
                  <w:shd w:val="clear" w:color="auto" w:fill="auto"/>
                  <w:vAlign w:val="center"/>
                  <w:hideMark/>
                </w:tcPr>
                <w:p w:rsidR="00900BAD" w:rsidRDefault="00900BAD">
                  <w:pPr>
                    <w:jc w:val="center"/>
                    <w:rPr>
                      <w:sz w:val="18"/>
                      <w:szCs w:val="18"/>
                    </w:rPr>
                  </w:pPr>
                  <w:r>
                    <w:rPr>
                      <w:sz w:val="18"/>
                      <w:szCs w:val="18"/>
                    </w:rPr>
                    <w:t>штатний розпис</w:t>
                  </w:r>
                </w:p>
              </w:tc>
              <w:tc>
                <w:tcPr>
                  <w:tcW w:w="497" w:type="pct"/>
                  <w:shd w:val="clear" w:color="auto" w:fill="auto"/>
                  <w:vAlign w:val="center"/>
                  <w:hideMark/>
                </w:tcPr>
                <w:p w:rsidR="00900BAD" w:rsidRDefault="00900BAD" w:rsidP="000C59BA">
                  <w:pPr>
                    <w:jc w:val="right"/>
                  </w:pPr>
                  <w:r>
                    <w:rPr>
                      <w:sz w:val="22"/>
                      <w:szCs w:val="22"/>
                    </w:rPr>
                    <w:t>636,25</w:t>
                  </w:r>
                </w:p>
              </w:tc>
              <w:tc>
                <w:tcPr>
                  <w:tcW w:w="497" w:type="pct"/>
                  <w:shd w:val="clear" w:color="auto" w:fill="auto"/>
                  <w:vAlign w:val="center"/>
                  <w:hideMark/>
                </w:tcPr>
                <w:p w:rsidR="00900BAD" w:rsidRDefault="00900BAD" w:rsidP="000C59BA">
                  <w:pPr>
                    <w:jc w:val="right"/>
                    <w:rPr>
                      <w:color w:val="000000"/>
                    </w:rPr>
                  </w:pPr>
                  <w:r>
                    <w:rPr>
                      <w:color w:val="000000"/>
                      <w:sz w:val="22"/>
                      <w:szCs w:val="22"/>
                    </w:rPr>
                    <w:t>628,75</w:t>
                  </w:r>
                </w:p>
              </w:tc>
              <w:tc>
                <w:tcPr>
                  <w:tcW w:w="440" w:type="pct"/>
                  <w:shd w:val="clear" w:color="auto" w:fill="auto"/>
                  <w:noWrap/>
                  <w:vAlign w:val="center"/>
                  <w:hideMark/>
                </w:tcPr>
                <w:p w:rsidR="00900BAD" w:rsidRDefault="00900BAD" w:rsidP="000C59BA">
                  <w:pPr>
                    <w:jc w:val="right"/>
                    <w:rPr>
                      <w:color w:val="000000"/>
                    </w:rPr>
                  </w:pPr>
                  <w:r>
                    <w:rPr>
                      <w:color w:val="000000"/>
                      <w:sz w:val="22"/>
                      <w:szCs w:val="22"/>
                    </w:rPr>
                    <w:t>-1,2</w:t>
                  </w:r>
                </w:p>
              </w:tc>
            </w:tr>
            <w:tr w:rsidR="005D5A24" w:rsidRPr="00AE1390" w:rsidTr="00900BAD">
              <w:trPr>
                <w:trHeight w:val="300"/>
              </w:trPr>
              <w:tc>
                <w:tcPr>
                  <w:tcW w:w="154" w:type="pct"/>
                  <w:shd w:val="clear" w:color="auto" w:fill="auto"/>
                  <w:hideMark/>
                </w:tcPr>
                <w:p w:rsidR="005D5A24" w:rsidRPr="00936AE1" w:rsidRDefault="005D5A24" w:rsidP="009405FE">
                  <w:pPr>
                    <w:jc w:val="center"/>
                  </w:pPr>
                </w:p>
              </w:tc>
              <w:tc>
                <w:tcPr>
                  <w:tcW w:w="2509" w:type="pct"/>
                  <w:shd w:val="clear" w:color="auto" w:fill="auto"/>
                  <w:vAlign w:val="center"/>
                  <w:hideMark/>
                </w:tcPr>
                <w:p w:rsidR="005D5A24" w:rsidRPr="00F01C16" w:rsidRDefault="005D5A24" w:rsidP="00246760">
                  <w:pPr>
                    <w:rPr>
                      <w:i/>
                      <w:iCs/>
                    </w:rPr>
                  </w:pPr>
                  <w:r w:rsidRPr="00F01C16">
                    <w:rPr>
                      <w:i/>
                      <w:iCs/>
                      <w:sz w:val="22"/>
                      <w:szCs w:val="22"/>
                    </w:rPr>
                    <w:t xml:space="preserve"> </w:t>
                  </w:r>
                  <w:r>
                    <w:rPr>
                      <w:i/>
                      <w:iCs/>
                      <w:sz w:val="22"/>
                      <w:szCs w:val="22"/>
                    </w:rPr>
                    <w:t>з них</w:t>
                  </w:r>
                  <w:r w:rsidRPr="00F01C16">
                    <w:rPr>
                      <w:i/>
                      <w:iCs/>
                      <w:sz w:val="22"/>
                      <w:szCs w:val="22"/>
                    </w:rPr>
                    <w:t xml:space="preserve"> лікарів, провізорів </w:t>
                  </w:r>
                </w:p>
              </w:tc>
              <w:tc>
                <w:tcPr>
                  <w:tcW w:w="271" w:type="pct"/>
                  <w:shd w:val="clear" w:color="auto" w:fill="auto"/>
                  <w:vAlign w:val="center"/>
                  <w:hideMark/>
                </w:tcPr>
                <w:p w:rsidR="005D5A24" w:rsidRDefault="005D5A24">
                  <w:pPr>
                    <w:jc w:val="center"/>
                    <w:rPr>
                      <w:i/>
                      <w:iCs/>
                      <w:sz w:val="20"/>
                      <w:szCs w:val="20"/>
                    </w:rPr>
                  </w:pPr>
                  <w:r>
                    <w:rPr>
                      <w:i/>
                      <w:iCs/>
                      <w:sz w:val="20"/>
                      <w:szCs w:val="20"/>
                    </w:rPr>
                    <w:t>од.</w:t>
                  </w:r>
                </w:p>
              </w:tc>
              <w:tc>
                <w:tcPr>
                  <w:tcW w:w="632" w:type="pct"/>
                  <w:shd w:val="clear" w:color="auto" w:fill="auto"/>
                  <w:vAlign w:val="center"/>
                  <w:hideMark/>
                </w:tcPr>
                <w:p w:rsidR="005D5A24" w:rsidRDefault="005D5A24">
                  <w:pPr>
                    <w:jc w:val="center"/>
                    <w:rPr>
                      <w:i/>
                      <w:iCs/>
                      <w:sz w:val="18"/>
                      <w:szCs w:val="18"/>
                    </w:rPr>
                  </w:pPr>
                  <w:r>
                    <w:rPr>
                      <w:i/>
                      <w:iCs/>
                      <w:sz w:val="18"/>
                      <w:szCs w:val="18"/>
                    </w:rPr>
                    <w:t>штатний розпис</w:t>
                  </w:r>
                </w:p>
              </w:tc>
              <w:tc>
                <w:tcPr>
                  <w:tcW w:w="497" w:type="pct"/>
                  <w:shd w:val="clear" w:color="auto" w:fill="auto"/>
                  <w:vAlign w:val="center"/>
                  <w:hideMark/>
                </w:tcPr>
                <w:p w:rsidR="005D5A24" w:rsidRDefault="005D5A24" w:rsidP="000C59BA">
                  <w:pPr>
                    <w:jc w:val="right"/>
                    <w:rPr>
                      <w:i/>
                      <w:iCs/>
                    </w:rPr>
                  </w:pPr>
                  <w:r>
                    <w:rPr>
                      <w:i/>
                      <w:iCs/>
                      <w:sz w:val="22"/>
                      <w:szCs w:val="22"/>
                    </w:rPr>
                    <w:t>122,00</w:t>
                  </w:r>
                </w:p>
              </w:tc>
              <w:tc>
                <w:tcPr>
                  <w:tcW w:w="497" w:type="pct"/>
                  <w:shd w:val="clear" w:color="auto" w:fill="auto"/>
                  <w:vAlign w:val="center"/>
                  <w:hideMark/>
                </w:tcPr>
                <w:p w:rsidR="005D5A24" w:rsidRDefault="005D5A24" w:rsidP="000C59BA">
                  <w:pPr>
                    <w:jc w:val="right"/>
                    <w:rPr>
                      <w:i/>
                      <w:iCs/>
                      <w:color w:val="000000"/>
                    </w:rPr>
                  </w:pPr>
                  <w:r>
                    <w:rPr>
                      <w:i/>
                      <w:iCs/>
                      <w:color w:val="000000"/>
                      <w:sz w:val="22"/>
                      <w:szCs w:val="22"/>
                    </w:rPr>
                    <w:t>121,75</w:t>
                  </w:r>
                </w:p>
              </w:tc>
              <w:tc>
                <w:tcPr>
                  <w:tcW w:w="440" w:type="pct"/>
                  <w:shd w:val="clear" w:color="auto" w:fill="auto"/>
                  <w:noWrap/>
                  <w:vAlign w:val="center"/>
                  <w:hideMark/>
                </w:tcPr>
                <w:p w:rsidR="005D5A24" w:rsidRDefault="005D5A24" w:rsidP="000C59BA">
                  <w:pPr>
                    <w:jc w:val="right"/>
                    <w:rPr>
                      <w:color w:val="000000"/>
                    </w:rPr>
                  </w:pPr>
                  <w:r>
                    <w:rPr>
                      <w:color w:val="000000"/>
                      <w:sz w:val="22"/>
                      <w:szCs w:val="22"/>
                    </w:rPr>
                    <w:t>-0,2</w:t>
                  </w:r>
                </w:p>
              </w:tc>
            </w:tr>
            <w:tr w:rsidR="005D5A24" w:rsidRPr="00AE1390" w:rsidTr="00E24DEB">
              <w:trPr>
                <w:trHeight w:val="300"/>
              </w:trPr>
              <w:tc>
                <w:tcPr>
                  <w:tcW w:w="154" w:type="pct"/>
                  <w:shd w:val="clear" w:color="auto" w:fill="auto"/>
                  <w:hideMark/>
                </w:tcPr>
                <w:p w:rsidR="005D5A24" w:rsidRPr="00936AE1" w:rsidRDefault="005D5A24" w:rsidP="009405FE">
                  <w:pPr>
                    <w:jc w:val="center"/>
                  </w:pPr>
                </w:p>
              </w:tc>
              <w:tc>
                <w:tcPr>
                  <w:tcW w:w="2509" w:type="pct"/>
                  <w:shd w:val="clear" w:color="auto" w:fill="auto"/>
                  <w:vAlign w:val="bottom"/>
                  <w:hideMark/>
                </w:tcPr>
                <w:p w:rsidR="005D5A24" w:rsidRPr="005D5A24" w:rsidRDefault="005D5A24" w:rsidP="00246760">
                  <w:pPr>
                    <w:pStyle w:val="a3"/>
                    <w:numPr>
                      <w:ilvl w:val="0"/>
                      <w:numId w:val="12"/>
                    </w:numPr>
                    <w:ind w:left="299" w:firstLine="1"/>
                    <w:rPr>
                      <w:i/>
                      <w:iCs/>
                      <w:color w:val="000000"/>
                    </w:rPr>
                  </w:pPr>
                  <w:r w:rsidRPr="005D5A24">
                    <w:rPr>
                      <w:i/>
                      <w:iCs/>
                      <w:color w:val="000000"/>
                      <w:sz w:val="22"/>
                      <w:szCs w:val="22"/>
                    </w:rPr>
                    <w:t xml:space="preserve"> у жіночих консультаціях</w:t>
                  </w:r>
                </w:p>
              </w:tc>
              <w:tc>
                <w:tcPr>
                  <w:tcW w:w="271" w:type="pct"/>
                  <w:shd w:val="clear" w:color="auto" w:fill="auto"/>
                  <w:vAlign w:val="center"/>
                  <w:hideMark/>
                </w:tcPr>
                <w:p w:rsidR="005D5A24" w:rsidRDefault="005D5A24">
                  <w:pPr>
                    <w:jc w:val="center"/>
                    <w:rPr>
                      <w:i/>
                      <w:iCs/>
                      <w:sz w:val="20"/>
                      <w:szCs w:val="20"/>
                    </w:rPr>
                  </w:pPr>
                  <w:r>
                    <w:rPr>
                      <w:i/>
                      <w:iCs/>
                      <w:sz w:val="20"/>
                      <w:szCs w:val="20"/>
                    </w:rPr>
                    <w:t>од.</w:t>
                  </w:r>
                </w:p>
              </w:tc>
              <w:tc>
                <w:tcPr>
                  <w:tcW w:w="632" w:type="pct"/>
                  <w:shd w:val="clear" w:color="auto" w:fill="auto"/>
                  <w:vAlign w:val="center"/>
                  <w:hideMark/>
                </w:tcPr>
                <w:p w:rsidR="005D5A24" w:rsidRDefault="005D5A24">
                  <w:pPr>
                    <w:jc w:val="center"/>
                    <w:rPr>
                      <w:i/>
                      <w:iCs/>
                      <w:sz w:val="18"/>
                      <w:szCs w:val="18"/>
                    </w:rPr>
                  </w:pPr>
                  <w:r>
                    <w:rPr>
                      <w:i/>
                      <w:iCs/>
                      <w:sz w:val="18"/>
                      <w:szCs w:val="18"/>
                    </w:rPr>
                    <w:t>штатний розпис</w:t>
                  </w:r>
                </w:p>
              </w:tc>
              <w:tc>
                <w:tcPr>
                  <w:tcW w:w="497" w:type="pct"/>
                  <w:shd w:val="clear" w:color="auto" w:fill="auto"/>
                  <w:vAlign w:val="center"/>
                  <w:hideMark/>
                </w:tcPr>
                <w:p w:rsidR="005D5A24" w:rsidRDefault="005D5A24" w:rsidP="000C59BA">
                  <w:pPr>
                    <w:jc w:val="right"/>
                    <w:rPr>
                      <w:i/>
                      <w:iCs/>
                    </w:rPr>
                  </w:pPr>
                  <w:r>
                    <w:rPr>
                      <w:i/>
                      <w:iCs/>
                      <w:sz w:val="22"/>
                      <w:szCs w:val="22"/>
                    </w:rPr>
                    <w:t>48,50</w:t>
                  </w:r>
                </w:p>
              </w:tc>
              <w:tc>
                <w:tcPr>
                  <w:tcW w:w="497" w:type="pct"/>
                  <w:shd w:val="clear" w:color="auto" w:fill="auto"/>
                  <w:vAlign w:val="center"/>
                  <w:hideMark/>
                </w:tcPr>
                <w:p w:rsidR="005D5A24" w:rsidRPr="003769F3" w:rsidRDefault="005D5A24" w:rsidP="000C59BA">
                  <w:pPr>
                    <w:jc w:val="right"/>
                    <w:rPr>
                      <w:i/>
                      <w:color w:val="000000"/>
                    </w:rPr>
                  </w:pPr>
                  <w:r w:rsidRPr="003769F3">
                    <w:rPr>
                      <w:i/>
                      <w:color w:val="000000"/>
                      <w:sz w:val="22"/>
                      <w:szCs w:val="22"/>
                    </w:rPr>
                    <w:t>48,5</w:t>
                  </w:r>
                  <w:r>
                    <w:rPr>
                      <w:i/>
                      <w:color w:val="000000"/>
                      <w:sz w:val="22"/>
                      <w:szCs w:val="22"/>
                    </w:rPr>
                    <w:t>0</w:t>
                  </w:r>
                </w:p>
              </w:tc>
              <w:tc>
                <w:tcPr>
                  <w:tcW w:w="440" w:type="pct"/>
                  <w:shd w:val="clear" w:color="auto" w:fill="auto"/>
                  <w:noWrap/>
                  <w:vAlign w:val="center"/>
                  <w:hideMark/>
                </w:tcPr>
                <w:p w:rsidR="005D5A24" w:rsidRPr="003769F3" w:rsidRDefault="005D5A24" w:rsidP="000C59BA">
                  <w:pPr>
                    <w:jc w:val="right"/>
                    <w:rPr>
                      <w:i/>
                      <w:color w:val="000000"/>
                    </w:rPr>
                  </w:pPr>
                  <w:r w:rsidRPr="003769F3">
                    <w:rPr>
                      <w:i/>
                      <w:color w:val="000000"/>
                      <w:sz w:val="22"/>
                      <w:szCs w:val="22"/>
                    </w:rPr>
                    <w:t>0,0</w:t>
                  </w:r>
                </w:p>
              </w:tc>
            </w:tr>
            <w:tr w:rsidR="00900BAD" w:rsidRPr="00AE1390" w:rsidTr="00900BAD">
              <w:trPr>
                <w:trHeight w:val="300"/>
              </w:trPr>
              <w:tc>
                <w:tcPr>
                  <w:tcW w:w="154" w:type="pct"/>
                  <w:shd w:val="clear" w:color="auto" w:fill="auto"/>
                  <w:hideMark/>
                </w:tcPr>
                <w:p w:rsidR="00900BAD" w:rsidRPr="00936AE1" w:rsidRDefault="00900BAD" w:rsidP="009405FE">
                  <w:pPr>
                    <w:jc w:val="center"/>
                  </w:pPr>
                </w:p>
              </w:tc>
              <w:tc>
                <w:tcPr>
                  <w:tcW w:w="2509" w:type="pct"/>
                  <w:shd w:val="clear" w:color="auto" w:fill="auto"/>
                  <w:vAlign w:val="center"/>
                  <w:hideMark/>
                </w:tcPr>
                <w:p w:rsidR="00900BAD" w:rsidRDefault="00900BAD" w:rsidP="000C59BA">
                  <w:r>
                    <w:rPr>
                      <w:sz w:val="22"/>
                      <w:szCs w:val="22"/>
                    </w:rPr>
                    <w:t>Кількість ліжок в звичайних стаціонарах</w:t>
                  </w:r>
                </w:p>
              </w:tc>
              <w:tc>
                <w:tcPr>
                  <w:tcW w:w="271" w:type="pct"/>
                  <w:shd w:val="clear" w:color="auto" w:fill="auto"/>
                  <w:vAlign w:val="center"/>
                  <w:hideMark/>
                </w:tcPr>
                <w:p w:rsidR="00900BAD" w:rsidRDefault="00900BAD">
                  <w:pPr>
                    <w:jc w:val="center"/>
                    <w:rPr>
                      <w:sz w:val="20"/>
                      <w:szCs w:val="20"/>
                    </w:rPr>
                  </w:pPr>
                  <w:r>
                    <w:rPr>
                      <w:sz w:val="20"/>
                      <w:szCs w:val="20"/>
                    </w:rPr>
                    <w:t>од.</w:t>
                  </w:r>
                </w:p>
              </w:tc>
              <w:tc>
                <w:tcPr>
                  <w:tcW w:w="632" w:type="pct"/>
                  <w:shd w:val="clear" w:color="auto" w:fill="auto"/>
                  <w:vAlign w:val="center"/>
                  <w:hideMark/>
                </w:tcPr>
                <w:p w:rsidR="00900BAD" w:rsidRDefault="00900BAD">
                  <w:pPr>
                    <w:jc w:val="center"/>
                    <w:rPr>
                      <w:sz w:val="18"/>
                      <w:szCs w:val="18"/>
                    </w:rPr>
                  </w:pPr>
                  <w:r>
                    <w:rPr>
                      <w:sz w:val="18"/>
                      <w:szCs w:val="18"/>
                    </w:rPr>
                    <w:t>наказ про профілізацію</w:t>
                  </w:r>
                </w:p>
              </w:tc>
              <w:tc>
                <w:tcPr>
                  <w:tcW w:w="497" w:type="pct"/>
                  <w:shd w:val="clear" w:color="auto" w:fill="auto"/>
                  <w:vAlign w:val="center"/>
                  <w:hideMark/>
                </w:tcPr>
                <w:p w:rsidR="00900BAD" w:rsidRDefault="00900BAD" w:rsidP="000C59BA">
                  <w:pPr>
                    <w:jc w:val="right"/>
                  </w:pPr>
                  <w:r>
                    <w:rPr>
                      <w:sz w:val="22"/>
                      <w:szCs w:val="22"/>
                    </w:rPr>
                    <w:t>205</w:t>
                  </w:r>
                </w:p>
              </w:tc>
              <w:tc>
                <w:tcPr>
                  <w:tcW w:w="497" w:type="pct"/>
                  <w:shd w:val="clear" w:color="auto" w:fill="auto"/>
                  <w:vAlign w:val="center"/>
                  <w:hideMark/>
                </w:tcPr>
                <w:p w:rsidR="00900BAD" w:rsidRDefault="00900BAD" w:rsidP="000C59BA">
                  <w:pPr>
                    <w:jc w:val="right"/>
                    <w:rPr>
                      <w:color w:val="000000"/>
                    </w:rPr>
                  </w:pPr>
                  <w:r>
                    <w:rPr>
                      <w:color w:val="000000"/>
                      <w:sz w:val="22"/>
                      <w:szCs w:val="22"/>
                    </w:rPr>
                    <w:t>205</w:t>
                  </w:r>
                </w:p>
              </w:tc>
              <w:tc>
                <w:tcPr>
                  <w:tcW w:w="440" w:type="pct"/>
                  <w:shd w:val="clear" w:color="auto" w:fill="auto"/>
                  <w:noWrap/>
                  <w:vAlign w:val="center"/>
                  <w:hideMark/>
                </w:tcPr>
                <w:p w:rsidR="00900BAD" w:rsidRDefault="00900BAD" w:rsidP="000C59BA">
                  <w:pPr>
                    <w:jc w:val="right"/>
                    <w:rPr>
                      <w:color w:val="000000"/>
                    </w:rPr>
                  </w:pPr>
                  <w:r>
                    <w:rPr>
                      <w:color w:val="000000"/>
                      <w:sz w:val="22"/>
                      <w:szCs w:val="22"/>
                    </w:rPr>
                    <w:t>0,0</w:t>
                  </w:r>
                </w:p>
              </w:tc>
            </w:tr>
            <w:tr w:rsidR="00900BAD" w:rsidRPr="00AE1390" w:rsidTr="00900BAD">
              <w:trPr>
                <w:trHeight w:val="300"/>
              </w:trPr>
              <w:tc>
                <w:tcPr>
                  <w:tcW w:w="154" w:type="pct"/>
                  <w:shd w:val="clear" w:color="auto" w:fill="auto"/>
                  <w:hideMark/>
                </w:tcPr>
                <w:p w:rsidR="00900BAD" w:rsidRPr="00936AE1" w:rsidRDefault="00900BAD" w:rsidP="009405FE">
                  <w:pPr>
                    <w:jc w:val="center"/>
                  </w:pPr>
                </w:p>
              </w:tc>
              <w:tc>
                <w:tcPr>
                  <w:tcW w:w="2509" w:type="pct"/>
                  <w:shd w:val="clear" w:color="auto" w:fill="auto"/>
                  <w:vAlign w:val="center"/>
                  <w:hideMark/>
                </w:tcPr>
                <w:p w:rsidR="00900BAD" w:rsidRDefault="00900BAD" w:rsidP="000C59BA">
                  <w:r>
                    <w:rPr>
                      <w:sz w:val="22"/>
                      <w:szCs w:val="22"/>
                    </w:rPr>
                    <w:t>Кількість ліжок у денних стаціонарах</w:t>
                  </w:r>
                </w:p>
              </w:tc>
              <w:tc>
                <w:tcPr>
                  <w:tcW w:w="271" w:type="pct"/>
                  <w:shd w:val="clear" w:color="auto" w:fill="auto"/>
                  <w:vAlign w:val="center"/>
                  <w:hideMark/>
                </w:tcPr>
                <w:p w:rsidR="00900BAD" w:rsidRDefault="00900BAD">
                  <w:pPr>
                    <w:jc w:val="center"/>
                    <w:rPr>
                      <w:sz w:val="20"/>
                      <w:szCs w:val="20"/>
                    </w:rPr>
                  </w:pPr>
                  <w:r>
                    <w:rPr>
                      <w:sz w:val="20"/>
                      <w:szCs w:val="20"/>
                    </w:rPr>
                    <w:t>од.</w:t>
                  </w:r>
                </w:p>
              </w:tc>
              <w:tc>
                <w:tcPr>
                  <w:tcW w:w="632" w:type="pct"/>
                  <w:shd w:val="clear" w:color="auto" w:fill="auto"/>
                  <w:vAlign w:val="center"/>
                  <w:hideMark/>
                </w:tcPr>
                <w:p w:rsidR="00900BAD" w:rsidRDefault="00900BAD">
                  <w:pPr>
                    <w:jc w:val="center"/>
                    <w:rPr>
                      <w:sz w:val="18"/>
                      <w:szCs w:val="18"/>
                    </w:rPr>
                  </w:pPr>
                  <w:r>
                    <w:rPr>
                      <w:sz w:val="18"/>
                      <w:szCs w:val="18"/>
                    </w:rPr>
                    <w:t>наказ про профілізацію</w:t>
                  </w:r>
                </w:p>
              </w:tc>
              <w:tc>
                <w:tcPr>
                  <w:tcW w:w="497" w:type="pct"/>
                  <w:shd w:val="clear" w:color="auto" w:fill="auto"/>
                  <w:vAlign w:val="center"/>
                  <w:hideMark/>
                </w:tcPr>
                <w:p w:rsidR="00900BAD" w:rsidRDefault="00900BAD" w:rsidP="000C59BA">
                  <w:pPr>
                    <w:jc w:val="right"/>
                  </w:pPr>
                  <w:r>
                    <w:rPr>
                      <w:sz w:val="22"/>
                      <w:szCs w:val="22"/>
                    </w:rPr>
                    <w:t>41</w:t>
                  </w:r>
                </w:p>
              </w:tc>
              <w:tc>
                <w:tcPr>
                  <w:tcW w:w="497" w:type="pct"/>
                  <w:shd w:val="clear" w:color="auto" w:fill="auto"/>
                  <w:vAlign w:val="center"/>
                  <w:hideMark/>
                </w:tcPr>
                <w:p w:rsidR="00900BAD" w:rsidRDefault="00900BAD" w:rsidP="000C59BA">
                  <w:pPr>
                    <w:jc w:val="right"/>
                    <w:rPr>
                      <w:color w:val="000000"/>
                    </w:rPr>
                  </w:pPr>
                  <w:r>
                    <w:rPr>
                      <w:color w:val="000000"/>
                      <w:sz w:val="22"/>
                      <w:szCs w:val="22"/>
                    </w:rPr>
                    <w:t>41</w:t>
                  </w:r>
                </w:p>
              </w:tc>
              <w:tc>
                <w:tcPr>
                  <w:tcW w:w="440" w:type="pct"/>
                  <w:shd w:val="clear" w:color="auto" w:fill="auto"/>
                  <w:noWrap/>
                  <w:vAlign w:val="center"/>
                  <w:hideMark/>
                </w:tcPr>
                <w:p w:rsidR="00900BAD" w:rsidRDefault="00900BAD" w:rsidP="000C59BA">
                  <w:pPr>
                    <w:jc w:val="right"/>
                    <w:rPr>
                      <w:color w:val="000000"/>
                    </w:rPr>
                  </w:pPr>
                  <w:r>
                    <w:rPr>
                      <w:color w:val="000000"/>
                      <w:sz w:val="22"/>
                      <w:szCs w:val="22"/>
                    </w:rPr>
                    <w:t>0,0</w:t>
                  </w:r>
                </w:p>
              </w:tc>
            </w:tr>
            <w:tr w:rsidR="00900BAD" w:rsidRPr="00AE1390" w:rsidTr="00900BAD">
              <w:trPr>
                <w:trHeight w:val="300"/>
              </w:trPr>
              <w:tc>
                <w:tcPr>
                  <w:tcW w:w="154" w:type="pct"/>
                  <w:shd w:val="clear" w:color="auto" w:fill="auto"/>
                  <w:hideMark/>
                </w:tcPr>
                <w:p w:rsidR="00900BAD" w:rsidRPr="00936AE1" w:rsidRDefault="00900BAD" w:rsidP="009405FE">
                  <w:pPr>
                    <w:jc w:val="center"/>
                  </w:pPr>
                </w:p>
              </w:tc>
              <w:tc>
                <w:tcPr>
                  <w:tcW w:w="4846" w:type="pct"/>
                  <w:gridSpan w:val="6"/>
                  <w:shd w:val="clear" w:color="auto" w:fill="auto"/>
                  <w:vAlign w:val="center"/>
                  <w:hideMark/>
                </w:tcPr>
                <w:p w:rsidR="00900BAD" w:rsidRDefault="00900BAD" w:rsidP="00614CCA">
                  <w:pPr>
                    <w:rPr>
                      <w:color w:val="000000"/>
                    </w:rPr>
                  </w:pPr>
                  <w:r w:rsidRPr="002F7BD4">
                    <w:rPr>
                      <w:i/>
                      <w:iCs/>
                      <w:sz w:val="22"/>
                      <w:szCs w:val="22"/>
                    </w:rPr>
                    <w:t xml:space="preserve">Пояснення щодо причин розбіжностей між затвердженими та досягнутими результативними показниками: </w:t>
                  </w:r>
                  <w:r>
                    <w:rPr>
                      <w:i/>
                      <w:iCs/>
                      <w:sz w:val="22"/>
                      <w:szCs w:val="22"/>
                    </w:rPr>
                    <w:t>К</w:t>
                  </w:r>
                  <w:r w:rsidRPr="00CF6D03">
                    <w:rPr>
                      <w:i/>
                      <w:iCs/>
                      <w:sz w:val="22"/>
                      <w:szCs w:val="22"/>
                    </w:rPr>
                    <w:t xml:space="preserve">ошти загального фонду </w:t>
                  </w:r>
                  <w:r>
                    <w:rPr>
                      <w:i/>
                      <w:iCs/>
                      <w:sz w:val="22"/>
                      <w:szCs w:val="22"/>
                    </w:rPr>
                    <w:t xml:space="preserve">за 9 місяців поточного року використані на 68,3 відс., переважно </w:t>
                  </w:r>
                  <w:r w:rsidRPr="00CF6D03">
                    <w:rPr>
                      <w:i/>
                      <w:iCs/>
                      <w:sz w:val="22"/>
                      <w:szCs w:val="22"/>
                    </w:rPr>
                    <w:t>за рахунок економії коштів на оплату енергоносіїв та комунальних послуг</w:t>
                  </w:r>
                  <w:r>
                    <w:rPr>
                      <w:i/>
                      <w:iCs/>
                      <w:sz w:val="22"/>
                      <w:szCs w:val="22"/>
                    </w:rPr>
                    <w:t xml:space="preserve"> у зв’язку з сприятливими погодними умовами на початку 2019 року.</w:t>
                  </w:r>
                  <w:r>
                    <w:rPr>
                      <w:sz w:val="22"/>
                      <w:szCs w:val="22"/>
                    </w:rPr>
                    <w:t xml:space="preserve"> </w:t>
                  </w:r>
                  <w:r w:rsidRPr="00DE5A28">
                    <w:rPr>
                      <w:i/>
                      <w:sz w:val="22"/>
                    </w:rPr>
                    <w:t>За 9 місяців 2019 року середньомісячна фактично зайнята чисельність</w:t>
                  </w:r>
                  <w:r>
                    <w:rPr>
                      <w:i/>
                      <w:sz w:val="22"/>
                    </w:rPr>
                    <w:t xml:space="preserve"> працівників</w:t>
                  </w:r>
                  <w:r w:rsidRPr="00DE5A28">
                    <w:rPr>
                      <w:i/>
                      <w:sz w:val="22"/>
                    </w:rPr>
                    <w:t xml:space="preserve"> становила </w:t>
                  </w:r>
                  <w:r>
                    <w:rPr>
                      <w:i/>
                      <w:sz w:val="22"/>
                    </w:rPr>
                    <w:t>628,75</w:t>
                  </w:r>
                  <w:r w:rsidRPr="00DE5A28">
                    <w:rPr>
                      <w:i/>
                      <w:sz w:val="22"/>
                    </w:rPr>
                    <w:t xml:space="preserve">штатних одиниць, що становить </w:t>
                  </w:r>
                  <w:r>
                    <w:rPr>
                      <w:i/>
                      <w:sz w:val="22"/>
                    </w:rPr>
                    <w:t>98,8</w:t>
                  </w:r>
                  <w:r w:rsidRPr="00DE5A28">
                    <w:rPr>
                      <w:i/>
                      <w:sz w:val="22"/>
                    </w:rPr>
                    <w:t xml:space="preserve"> відсотків від затвердженої штатної чисельності.</w:t>
                  </w:r>
                </w:p>
              </w:tc>
            </w:tr>
            <w:tr w:rsidR="00900BAD" w:rsidRPr="00AE1390" w:rsidTr="00900BAD">
              <w:trPr>
                <w:trHeight w:val="300"/>
              </w:trPr>
              <w:tc>
                <w:tcPr>
                  <w:tcW w:w="154" w:type="pct"/>
                  <w:shd w:val="clear" w:color="auto" w:fill="auto"/>
                  <w:hideMark/>
                </w:tcPr>
                <w:p w:rsidR="00900BAD" w:rsidRPr="00936AE1" w:rsidRDefault="00900BAD" w:rsidP="009405FE">
                  <w:pPr>
                    <w:jc w:val="center"/>
                  </w:pPr>
                  <w:r w:rsidRPr="00936AE1">
                    <w:rPr>
                      <w:sz w:val="22"/>
                      <w:szCs w:val="22"/>
                    </w:rPr>
                    <w:t>2</w:t>
                  </w:r>
                </w:p>
              </w:tc>
              <w:tc>
                <w:tcPr>
                  <w:tcW w:w="2509" w:type="pct"/>
                  <w:shd w:val="clear" w:color="auto" w:fill="auto"/>
                  <w:hideMark/>
                </w:tcPr>
                <w:p w:rsidR="00900BAD" w:rsidRPr="00936AE1" w:rsidRDefault="00900BAD" w:rsidP="009405FE">
                  <w:pPr>
                    <w:rPr>
                      <w:b/>
                      <w:bCs/>
                      <w:i/>
                      <w:iCs/>
                    </w:rPr>
                  </w:pPr>
                  <w:r w:rsidRPr="00936AE1">
                    <w:rPr>
                      <w:b/>
                      <w:bCs/>
                      <w:i/>
                      <w:iCs/>
                      <w:sz w:val="22"/>
                      <w:szCs w:val="22"/>
                    </w:rPr>
                    <w:t>продукту:</w:t>
                  </w:r>
                </w:p>
              </w:tc>
              <w:tc>
                <w:tcPr>
                  <w:tcW w:w="271" w:type="pct"/>
                  <w:shd w:val="clear" w:color="auto" w:fill="auto"/>
                  <w:hideMark/>
                </w:tcPr>
                <w:p w:rsidR="00900BAD" w:rsidRPr="00936AE1" w:rsidRDefault="00900BAD" w:rsidP="009405FE">
                  <w:pPr>
                    <w:rPr>
                      <w:b/>
                      <w:bCs/>
                      <w:i/>
                      <w:iCs/>
                    </w:rPr>
                  </w:pPr>
                  <w:r w:rsidRPr="00936AE1">
                    <w:rPr>
                      <w:b/>
                      <w:bCs/>
                      <w:i/>
                      <w:iCs/>
                      <w:sz w:val="22"/>
                      <w:szCs w:val="22"/>
                    </w:rPr>
                    <w:t> </w:t>
                  </w:r>
                </w:p>
              </w:tc>
              <w:tc>
                <w:tcPr>
                  <w:tcW w:w="632" w:type="pct"/>
                  <w:shd w:val="clear" w:color="auto" w:fill="auto"/>
                  <w:hideMark/>
                </w:tcPr>
                <w:p w:rsidR="00900BAD" w:rsidRPr="00936AE1" w:rsidRDefault="00900BAD" w:rsidP="009405FE">
                  <w:pPr>
                    <w:rPr>
                      <w:b/>
                      <w:bCs/>
                      <w:i/>
                      <w:iCs/>
                    </w:rPr>
                  </w:pPr>
                  <w:r w:rsidRPr="00936AE1">
                    <w:rPr>
                      <w:b/>
                      <w:bCs/>
                      <w:i/>
                      <w:iCs/>
                      <w:sz w:val="22"/>
                      <w:szCs w:val="22"/>
                    </w:rPr>
                    <w:t> </w:t>
                  </w:r>
                </w:p>
              </w:tc>
              <w:tc>
                <w:tcPr>
                  <w:tcW w:w="497" w:type="pct"/>
                  <w:shd w:val="clear" w:color="auto" w:fill="auto"/>
                  <w:hideMark/>
                </w:tcPr>
                <w:p w:rsidR="00900BAD" w:rsidRPr="00936AE1" w:rsidRDefault="00900BAD" w:rsidP="009405FE">
                  <w:pPr>
                    <w:rPr>
                      <w:b/>
                      <w:bCs/>
                      <w:i/>
                      <w:iCs/>
                    </w:rPr>
                  </w:pPr>
                  <w:r w:rsidRPr="00936AE1">
                    <w:rPr>
                      <w:b/>
                      <w:bCs/>
                      <w:i/>
                      <w:iCs/>
                      <w:sz w:val="22"/>
                      <w:szCs w:val="22"/>
                    </w:rPr>
                    <w:t> </w:t>
                  </w:r>
                </w:p>
              </w:tc>
              <w:tc>
                <w:tcPr>
                  <w:tcW w:w="497" w:type="pct"/>
                  <w:shd w:val="clear" w:color="auto" w:fill="auto"/>
                  <w:hideMark/>
                </w:tcPr>
                <w:p w:rsidR="00900BAD" w:rsidRPr="00936AE1" w:rsidRDefault="00900BAD" w:rsidP="009405FE">
                  <w:pPr>
                    <w:rPr>
                      <w:b/>
                      <w:bCs/>
                      <w:i/>
                      <w:iCs/>
                    </w:rPr>
                  </w:pPr>
                  <w:r w:rsidRPr="00936AE1">
                    <w:rPr>
                      <w:b/>
                      <w:bCs/>
                      <w:i/>
                      <w:iCs/>
                      <w:sz w:val="22"/>
                      <w:szCs w:val="22"/>
                    </w:rPr>
                    <w:t> </w:t>
                  </w:r>
                </w:p>
              </w:tc>
              <w:tc>
                <w:tcPr>
                  <w:tcW w:w="440" w:type="pct"/>
                  <w:shd w:val="clear" w:color="auto" w:fill="auto"/>
                  <w:noWrap/>
                  <w:vAlign w:val="bottom"/>
                  <w:hideMark/>
                </w:tcPr>
                <w:p w:rsidR="00900BAD" w:rsidRPr="00936AE1" w:rsidRDefault="00900BAD" w:rsidP="009405FE">
                  <w:r w:rsidRPr="00936AE1">
                    <w:rPr>
                      <w:sz w:val="22"/>
                      <w:szCs w:val="22"/>
                    </w:rPr>
                    <w:t> </w:t>
                  </w:r>
                </w:p>
              </w:tc>
            </w:tr>
            <w:tr w:rsidR="00900BAD" w:rsidRPr="00C62D8C" w:rsidTr="00900BAD">
              <w:trPr>
                <w:trHeight w:val="300"/>
              </w:trPr>
              <w:tc>
                <w:tcPr>
                  <w:tcW w:w="154" w:type="pct"/>
                  <w:shd w:val="clear" w:color="auto" w:fill="auto"/>
                  <w:hideMark/>
                </w:tcPr>
                <w:p w:rsidR="00900BAD" w:rsidRPr="00C62D8C" w:rsidRDefault="00900BAD" w:rsidP="009405FE">
                  <w:pPr>
                    <w:jc w:val="center"/>
                  </w:pPr>
                </w:p>
              </w:tc>
              <w:tc>
                <w:tcPr>
                  <w:tcW w:w="2509" w:type="pct"/>
                  <w:shd w:val="clear" w:color="auto" w:fill="auto"/>
                  <w:vAlign w:val="center"/>
                  <w:hideMark/>
                </w:tcPr>
                <w:p w:rsidR="00900BAD" w:rsidRDefault="00900BAD">
                  <w:r>
                    <w:rPr>
                      <w:sz w:val="22"/>
                      <w:szCs w:val="22"/>
                    </w:rPr>
                    <w:t>Кількість ліжко-днів у звичайних стаціонарах</w:t>
                  </w:r>
                </w:p>
              </w:tc>
              <w:tc>
                <w:tcPr>
                  <w:tcW w:w="271" w:type="pct"/>
                  <w:shd w:val="clear" w:color="auto" w:fill="auto"/>
                  <w:vAlign w:val="center"/>
                  <w:hideMark/>
                </w:tcPr>
                <w:p w:rsidR="00900BAD" w:rsidRDefault="00900BAD">
                  <w:pPr>
                    <w:jc w:val="center"/>
                    <w:rPr>
                      <w:sz w:val="20"/>
                      <w:szCs w:val="20"/>
                    </w:rPr>
                  </w:pPr>
                  <w:r>
                    <w:rPr>
                      <w:sz w:val="20"/>
                      <w:szCs w:val="20"/>
                    </w:rPr>
                    <w:t>од.</w:t>
                  </w:r>
                </w:p>
              </w:tc>
              <w:tc>
                <w:tcPr>
                  <w:tcW w:w="632" w:type="pct"/>
                  <w:shd w:val="clear" w:color="auto" w:fill="auto"/>
                  <w:vAlign w:val="center"/>
                  <w:hideMark/>
                </w:tcPr>
                <w:p w:rsidR="00900BAD" w:rsidRDefault="00900BAD">
                  <w:pPr>
                    <w:jc w:val="center"/>
                    <w:rPr>
                      <w:sz w:val="18"/>
                      <w:szCs w:val="18"/>
                    </w:rPr>
                  </w:pPr>
                  <w:r>
                    <w:rPr>
                      <w:sz w:val="18"/>
                      <w:szCs w:val="18"/>
                    </w:rPr>
                    <w:t>статистична звітність</w:t>
                  </w:r>
                </w:p>
              </w:tc>
              <w:tc>
                <w:tcPr>
                  <w:tcW w:w="497" w:type="pct"/>
                  <w:shd w:val="clear" w:color="auto" w:fill="auto"/>
                  <w:vAlign w:val="center"/>
                  <w:hideMark/>
                </w:tcPr>
                <w:p w:rsidR="00900BAD" w:rsidRDefault="00900BAD" w:rsidP="00F825E5">
                  <w:pPr>
                    <w:jc w:val="right"/>
                  </w:pPr>
                  <w:r>
                    <w:rPr>
                      <w:sz w:val="22"/>
                      <w:szCs w:val="22"/>
                    </w:rPr>
                    <w:t>62500</w:t>
                  </w:r>
                </w:p>
              </w:tc>
              <w:tc>
                <w:tcPr>
                  <w:tcW w:w="497" w:type="pct"/>
                  <w:shd w:val="clear" w:color="auto" w:fill="auto"/>
                  <w:vAlign w:val="center"/>
                  <w:hideMark/>
                </w:tcPr>
                <w:p w:rsidR="00900BAD" w:rsidRDefault="00900BAD" w:rsidP="00F825E5">
                  <w:pPr>
                    <w:jc w:val="right"/>
                    <w:rPr>
                      <w:color w:val="000000"/>
                    </w:rPr>
                  </w:pPr>
                  <w:r>
                    <w:rPr>
                      <w:color w:val="000000"/>
                      <w:sz w:val="22"/>
                      <w:szCs w:val="22"/>
                    </w:rPr>
                    <w:t>33403</w:t>
                  </w:r>
                </w:p>
              </w:tc>
              <w:tc>
                <w:tcPr>
                  <w:tcW w:w="440" w:type="pct"/>
                  <w:shd w:val="clear" w:color="auto" w:fill="auto"/>
                  <w:noWrap/>
                  <w:vAlign w:val="center"/>
                  <w:hideMark/>
                </w:tcPr>
                <w:p w:rsidR="00900BAD" w:rsidRDefault="00900BAD" w:rsidP="00F825E5">
                  <w:pPr>
                    <w:jc w:val="right"/>
                    <w:rPr>
                      <w:color w:val="000000"/>
                    </w:rPr>
                  </w:pPr>
                  <w:r>
                    <w:rPr>
                      <w:color w:val="000000"/>
                      <w:sz w:val="22"/>
                      <w:szCs w:val="22"/>
                    </w:rPr>
                    <w:t>-46,6</w:t>
                  </w:r>
                </w:p>
              </w:tc>
            </w:tr>
            <w:tr w:rsidR="00900BAD" w:rsidRPr="00C62D8C" w:rsidTr="00900BAD">
              <w:trPr>
                <w:trHeight w:val="300"/>
              </w:trPr>
              <w:tc>
                <w:tcPr>
                  <w:tcW w:w="154" w:type="pct"/>
                  <w:shd w:val="clear" w:color="auto" w:fill="auto"/>
                  <w:hideMark/>
                </w:tcPr>
                <w:p w:rsidR="00900BAD" w:rsidRPr="00C62D8C" w:rsidRDefault="00900BAD" w:rsidP="009405FE">
                  <w:pPr>
                    <w:jc w:val="center"/>
                  </w:pPr>
                </w:p>
              </w:tc>
              <w:tc>
                <w:tcPr>
                  <w:tcW w:w="2509" w:type="pct"/>
                  <w:shd w:val="clear" w:color="auto" w:fill="auto"/>
                  <w:vAlign w:val="center"/>
                  <w:hideMark/>
                </w:tcPr>
                <w:p w:rsidR="00900BAD" w:rsidRDefault="00900BAD">
                  <w:r>
                    <w:rPr>
                      <w:sz w:val="22"/>
                      <w:szCs w:val="22"/>
                    </w:rPr>
                    <w:t>Кількість породіль</w:t>
                  </w:r>
                </w:p>
              </w:tc>
              <w:tc>
                <w:tcPr>
                  <w:tcW w:w="271" w:type="pct"/>
                  <w:shd w:val="clear" w:color="auto" w:fill="auto"/>
                  <w:vAlign w:val="center"/>
                  <w:hideMark/>
                </w:tcPr>
                <w:p w:rsidR="00900BAD" w:rsidRDefault="00900BAD">
                  <w:pPr>
                    <w:jc w:val="center"/>
                    <w:rPr>
                      <w:sz w:val="20"/>
                      <w:szCs w:val="20"/>
                    </w:rPr>
                  </w:pPr>
                  <w:r>
                    <w:rPr>
                      <w:sz w:val="20"/>
                      <w:szCs w:val="20"/>
                    </w:rPr>
                    <w:t>осіб</w:t>
                  </w:r>
                </w:p>
              </w:tc>
              <w:tc>
                <w:tcPr>
                  <w:tcW w:w="632" w:type="pct"/>
                  <w:shd w:val="clear" w:color="auto" w:fill="auto"/>
                  <w:vAlign w:val="center"/>
                  <w:hideMark/>
                </w:tcPr>
                <w:p w:rsidR="00900BAD" w:rsidRDefault="00900BAD">
                  <w:pPr>
                    <w:jc w:val="center"/>
                    <w:rPr>
                      <w:sz w:val="18"/>
                      <w:szCs w:val="18"/>
                    </w:rPr>
                  </w:pPr>
                  <w:r>
                    <w:rPr>
                      <w:sz w:val="18"/>
                      <w:szCs w:val="18"/>
                    </w:rPr>
                    <w:t>статистична звітність</w:t>
                  </w:r>
                </w:p>
              </w:tc>
              <w:tc>
                <w:tcPr>
                  <w:tcW w:w="497" w:type="pct"/>
                  <w:shd w:val="clear" w:color="auto" w:fill="auto"/>
                  <w:vAlign w:val="center"/>
                  <w:hideMark/>
                </w:tcPr>
                <w:p w:rsidR="00900BAD" w:rsidRDefault="00900BAD" w:rsidP="00F825E5">
                  <w:pPr>
                    <w:jc w:val="right"/>
                  </w:pPr>
                  <w:r>
                    <w:rPr>
                      <w:sz w:val="22"/>
                      <w:szCs w:val="22"/>
                    </w:rPr>
                    <w:t>1994</w:t>
                  </w:r>
                </w:p>
              </w:tc>
              <w:tc>
                <w:tcPr>
                  <w:tcW w:w="497" w:type="pct"/>
                  <w:shd w:val="clear" w:color="auto" w:fill="auto"/>
                  <w:vAlign w:val="center"/>
                  <w:hideMark/>
                </w:tcPr>
                <w:p w:rsidR="00900BAD" w:rsidRDefault="00900BAD" w:rsidP="00F825E5">
                  <w:pPr>
                    <w:jc w:val="right"/>
                    <w:rPr>
                      <w:color w:val="000000"/>
                    </w:rPr>
                  </w:pPr>
                  <w:r>
                    <w:rPr>
                      <w:color w:val="000000"/>
                      <w:sz w:val="22"/>
                      <w:szCs w:val="22"/>
                    </w:rPr>
                    <w:t>1314</w:t>
                  </w:r>
                </w:p>
              </w:tc>
              <w:tc>
                <w:tcPr>
                  <w:tcW w:w="440" w:type="pct"/>
                  <w:shd w:val="clear" w:color="auto" w:fill="auto"/>
                  <w:noWrap/>
                  <w:vAlign w:val="center"/>
                  <w:hideMark/>
                </w:tcPr>
                <w:p w:rsidR="00900BAD" w:rsidRDefault="00900BAD" w:rsidP="00F825E5">
                  <w:pPr>
                    <w:jc w:val="right"/>
                    <w:rPr>
                      <w:color w:val="000000"/>
                    </w:rPr>
                  </w:pPr>
                  <w:r>
                    <w:rPr>
                      <w:color w:val="000000"/>
                      <w:sz w:val="22"/>
                      <w:szCs w:val="22"/>
                    </w:rPr>
                    <w:t>-34,1</w:t>
                  </w:r>
                </w:p>
              </w:tc>
            </w:tr>
            <w:tr w:rsidR="00900BAD" w:rsidRPr="00C62D8C" w:rsidTr="00900BAD">
              <w:trPr>
                <w:trHeight w:val="300"/>
              </w:trPr>
              <w:tc>
                <w:tcPr>
                  <w:tcW w:w="154" w:type="pct"/>
                  <w:shd w:val="clear" w:color="auto" w:fill="auto"/>
                  <w:hideMark/>
                </w:tcPr>
                <w:p w:rsidR="00900BAD" w:rsidRPr="00C62D8C" w:rsidRDefault="00900BAD" w:rsidP="009405FE">
                  <w:pPr>
                    <w:jc w:val="center"/>
                  </w:pPr>
                </w:p>
              </w:tc>
              <w:tc>
                <w:tcPr>
                  <w:tcW w:w="2509" w:type="pct"/>
                  <w:shd w:val="clear" w:color="auto" w:fill="auto"/>
                  <w:vAlign w:val="center"/>
                  <w:hideMark/>
                </w:tcPr>
                <w:p w:rsidR="00900BAD" w:rsidRDefault="00900BAD">
                  <w:r>
                    <w:rPr>
                      <w:sz w:val="22"/>
                      <w:szCs w:val="22"/>
                    </w:rPr>
                    <w:t>Кількість новонароджених</w:t>
                  </w:r>
                </w:p>
              </w:tc>
              <w:tc>
                <w:tcPr>
                  <w:tcW w:w="271" w:type="pct"/>
                  <w:shd w:val="clear" w:color="auto" w:fill="auto"/>
                  <w:vAlign w:val="center"/>
                  <w:hideMark/>
                </w:tcPr>
                <w:p w:rsidR="00900BAD" w:rsidRDefault="00900BAD">
                  <w:pPr>
                    <w:jc w:val="center"/>
                    <w:rPr>
                      <w:sz w:val="20"/>
                      <w:szCs w:val="20"/>
                    </w:rPr>
                  </w:pPr>
                  <w:r>
                    <w:rPr>
                      <w:sz w:val="20"/>
                      <w:szCs w:val="20"/>
                    </w:rPr>
                    <w:t>осіб</w:t>
                  </w:r>
                </w:p>
              </w:tc>
              <w:tc>
                <w:tcPr>
                  <w:tcW w:w="632" w:type="pct"/>
                  <w:shd w:val="clear" w:color="auto" w:fill="auto"/>
                  <w:vAlign w:val="center"/>
                  <w:hideMark/>
                </w:tcPr>
                <w:p w:rsidR="00900BAD" w:rsidRDefault="00900BAD">
                  <w:pPr>
                    <w:jc w:val="center"/>
                    <w:rPr>
                      <w:sz w:val="18"/>
                      <w:szCs w:val="18"/>
                    </w:rPr>
                  </w:pPr>
                  <w:r>
                    <w:rPr>
                      <w:sz w:val="18"/>
                      <w:szCs w:val="18"/>
                    </w:rPr>
                    <w:t>статистична звітність</w:t>
                  </w:r>
                </w:p>
              </w:tc>
              <w:tc>
                <w:tcPr>
                  <w:tcW w:w="497" w:type="pct"/>
                  <w:shd w:val="clear" w:color="auto" w:fill="auto"/>
                  <w:vAlign w:val="center"/>
                  <w:hideMark/>
                </w:tcPr>
                <w:p w:rsidR="00900BAD" w:rsidRDefault="00900BAD" w:rsidP="00F825E5">
                  <w:pPr>
                    <w:jc w:val="right"/>
                  </w:pPr>
                  <w:r>
                    <w:rPr>
                      <w:sz w:val="22"/>
                      <w:szCs w:val="22"/>
                    </w:rPr>
                    <w:t>2010</w:t>
                  </w:r>
                </w:p>
              </w:tc>
              <w:tc>
                <w:tcPr>
                  <w:tcW w:w="497" w:type="pct"/>
                  <w:shd w:val="clear" w:color="auto" w:fill="auto"/>
                  <w:vAlign w:val="center"/>
                  <w:hideMark/>
                </w:tcPr>
                <w:p w:rsidR="00900BAD" w:rsidRDefault="00900BAD" w:rsidP="00F825E5">
                  <w:pPr>
                    <w:jc w:val="right"/>
                    <w:rPr>
                      <w:color w:val="000000"/>
                    </w:rPr>
                  </w:pPr>
                  <w:r>
                    <w:rPr>
                      <w:color w:val="000000"/>
                      <w:sz w:val="22"/>
                      <w:szCs w:val="22"/>
                    </w:rPr>
                    <w:t>1319</w:t>
                  </w:r>
                </w:p>
              </w:tc>
              <w:tc>
                <w:tcPr>
                  <w:tcW w:w="440" w:type="pct"/>
                  <w:shd w:val="clear" w:color="auto" w:fill="auto"/>
                  <w:noWrap/>
                  <w:vAlign w:val="center"/>
                  <w:hideMark/>
                </w:tcPr>
                <w:p w:rsidR="00900BAD" w:rsidRDefault="00900BAD" w:rsidP="00F825E5">
                  <w:pPr>
                    <w:jc w:val="right"/>
                    <w:rPr>
                      <w:color w:val="000000"/>
                    </w:rPr>
                  </w:pPr>
                  <w:r>
                    <w:rPr>
                      <w:color w:val="000000"/>
                      <w:sz w:val="22"/>
                      <w:szCs w:val="22"/>
                    </w:rPr>
                    <w:t>-34,4</w:t>
                  </w:r>
                </w:p>
              </w:tc>
            </w:tr>
            <w:tr w:rsidR="00900BAD" w:rsidRPr="00C62D8C" w:rsidTr="00900BAD">
              <w:trPr>
                <w:trHeight w:val="300"/>
              </w:trPr>
              <w:tc>
                <w:tcPr>
                  <w:tcW w:w="154" w:type="pct"/>
                  <w:shd w:val="clear" w:color="auto" w:fill="auto"/>
                  <w:hideMark/>
                </w:tcPr>
                <w:p w:rsidR="00900BAD" w:rsidRPr="00C62D8C" w:rsidRDefault="00900BAD" w:rsidP="009405FE">
                  <w:pPr>
                    <w:jc w:val="center"/>
                  </w:pPr>
                </w:p>
              </w:tc>
              <w:tc>
                <w:tcPr>
                  <w:tcW w:w="2509" w:type="pct"/>
                  <w:shd w:val="clear" w:color="auto" w:fill="auto"/>
                  <w:vAlign w:val="center"/>
                  <w:hideMark/>
                </w:tcPr>
                <w:p w:rsidR="00900BAD" w:rsidRDefault="00900BAD">
                  <w:r>
                    <w:rPr>
                      <w:sz w:val="22"/>
                      <w:szCs w:val="22"/>
                    </w:rPr>
                    <w:t>Кількість відвідувань жіночих консультацій</w:t>
                  </w:r>
                </w:p>
              </w:tc>
              <w:tc>
                <w:tcPr>
                  <w:tcW w:w="271" w:type="pct"/>
                  <w:shd w:val="clear" w:color="auto" w:fill="auto"/>
                  <w:vAlign w:val="center"/>
                  <w:hideMark/>
                </w:tcPr>
                <w:p w:rsidR="00900BAD" w:rsidRDefault="00900BAD">
                  <w:pPr>
                    <w:jc w:val="center"/>
                    <w:rPr>
                      <w:sz w:val="20"/>
                      <w:szCs w:val="20"/>
                    </w:rPr>
                  </w:pPr>
                  <w:r>
                    <w:rPr>
                      <w:sz w:val="20"/>
                      <w:szCs w:val="20"/>
                    </w:rPr>
                    <w:t>од.</w:t>
                  </w:r>
                </w:p>
              </w:tc>
              <w:tc>
                <w:tcPr>
                  <w:tcW w:w="632" w:type="pct"/>
                  <w:shd w:val="clear" w:color="auto" w:fill="auto"/>
                  <w:vAlign w:val="center"/>
                  <w:hideMark/>
                </w:tcPr>
                <w:p w:rsidR="00900BAD" w:rsidRDefault="00900BAD">
                  <w:pPr>
                    <w:jc w:val="center"/>
                    <w:rPr>
                      <w:sz w:val="18"/>
                      <w:szCs w:val="18"/>
                    </w:rPr>
                  </w:pPr>
                  <w:r>
                    <w:rPr>
                      <w:sz w:val="18"/>
                      <w:szCs w:val="18"/>
                    </w:rPr>
                    <w:t>статистична звітність</w:t>
                  </w:r>
                </w:p>
              </w:tc>
              <w:tc>
                <w:tcPr>
                  <w:tcW w:w="497" w:type="pct"/>
                  <w:shd w:val="clear" w:color="auto" w:fill="auto"/>
                  <w:vAlign w:val="center"/>
                  <w:hideMark/>
                </w:tcPr>
                <w:p w:rsidR="00900BAD" w:rsidRDefault="00900BAD" w:rsidP="00F825E5">
                  <w:pPr>
                    <w:jc w:val="right"/>
                  </w:pPr>
                  <w:r>
                    <w:rPr>
                      <w:sz w:val="22"/>
                      <w:szCs w:val="22"/>
                    </w:rPr>
                    <w:t>168212</w:t>
                  </w:r>
                </w:p>
              </w:tc>
              <w:tc>
                <w:tcPr>
                  <w:tcW w:w="497" w:type="pct"/>
                  <w:shd w:val="clear" w:color="auto" w:fill="auto"/>
                  <w:vAlign w:val="center"/>
                  <w:hideMark/>
                </w:tcPr>
                <w:p w:rsidR="00900BAD" w:rsidRDefault="00900BAD" w:rsidP="00F825E5">
                  <w:pPr>
                    <w:jc w:val="right"/>
                    <w:rPr>
                      <w:color w:val="000000"/>
                    </w:rPr>
                  </w:pPr>
                  <w:r>
                    <w:rPr>
                      <w:color w:val="000000"/>
                      <w:sz w:val="22"/>
                      <w:szCs w:val="22"/>
                    </w:rPr>
                    <w:t>95695</w:t>
                  </w:r>
                </w:p>
              </w:tc>
              <w:tc>
                <w:tcPr>
                  <w:tcW w:w="440" w:type="pct"/>
                  <w:shd w:val="clear" w:color="auto" w:fill="auto"/>
                  <w:noWrap/>
                  <w:vAlign w:val="center"/>
                  <w:hideMark/>
                </w:tcPr>
                <w:p w:rsidR="00900BAD" w:rsidRDefault="00900BAD" w:rsidP="00F825E5">
                  <w:pPr>
                    <w:jc w:val="right"/>
                    <w:rPr>
                      <w:color w:val="000000"/>
                    </w:rPr>
                  </w:pPr>
                  <w:r>
                    <w:rPr>
                      <w:color w:val="000000"/>
                      <w:sz w:val="22"/>
                      <w:szCs w:val="22"/>
                    </w:rPr>
                    <w:t>-43,1</w:t>
                  </w:r>
                </w:p>
              </w:tc>
            </w:tr>
            <w:tr w:rsidR="00900BAD" w:rsidRPr="00C62D8C" w:rsidTr="00900BAD">
              <w:trPr>
                <w:trHeight w:val="300"/>
              </w:trPr>
              <w:tc>
                <w:tcPr>
                  <w:tcW w:w="154" w:type="pct"/>
                  <w:shd w:val="clear" w:color="auto" w:fill="auto"/>
                  <w:hideMark/>
                </w:tcPr>
                <w:p w:rsidR="00900BAD" w:rsidRPr="00C62D8C" w:rsidRDefault="00900BAD" w:rsidP="009405FE">
                  <w:pPr>
                    <w:jc w:val="center"/>
                  </w:pPr>
                </w:p>
              </w:tc>
              <w:tc>
                <w:tcPr>
                  <w:tcW w:w="2509" w:type="pct"/>
                  <w:shd w:val="clear" w:color="auto" w:fill="auto"/>
                  <w:vAlign w:val="center"/>
                  <w:hideMark/>
                </w:tcPr>
                <w:p w:rsidR="00900BAD" w:rsidRDefault="00900BAD">
                  <w:r>
                    <w:rPr>
                      <w:sz w:val="22"/>
                      <w:szCs w:val="22"/>
                    </w:rPr>
                    <w:t>Кількість пролікованих хворих у денних стаціонарах</w:t>
                  </w:r>
                </w:p>
              </w:tc>
              <w:tc>
                <w:tcPr>
                  <w:tcW w:w="271" w:type="pct"/>
                  <w:shd w:val="clear" w:color="auto" w:fill="auto"/>
                  <w:vAlign w:val="center"/>
                  <w:hideMark/>
                </w:tcPr>
                <w:p w:rsidR="00900BAD" w:rsidRDefault="00900BAD">
                  <w:pPr>
                    <w:jc w:val="center"/>
                    <w:rPr>
                      <w:sz w:val="20"/>
                      <w:szCs w:val="20"/>
                    </w:rPr>
                  </w:pPr>
                  <w:r>
                    <w:rPr>
                      <w:sz w:val="20"/>
                      <w:szCs w:val="20"/>
                    </w:rPr>
                    <w:t>осіб</w:t>
                  </w:r>
                </w:p>
              </w:tc>
              <w:tc>
                <w:tcPr>
                  <w:tcW w:w="632" w:type="pct"/>
                  <w:shd w:val="clear" w:color="auto" w:fill="auto"/>
                  <w:vAlign w:val="center"/>
                  <w:hideMark/>
                </w:tcPr>
                <w:p w:rsidR="00900BAD" w:rsidRDefault="00900BAD">
                  <w:pPr>
                    <w:jc w:val="center"/>
                    <w:rPr>
                      <w:sz w:val="18"/>
                      <w:szCs w:val="18"/>
                    </w:rPr>
                  </w:pPr>
                  <w:r>
                    <w:rPr>
                      <w:sz w:val="18"/>
                      <w:szCs w:val="18"/>
                    </w:rPr>
                    <w:t>статистична звітність</w:t>
                  </w:r>
                </w:p>
              </w:tc>
              <w:tc>
                <w:tcPr>
                  <w:tcW w:w="497" w:type="pct"/>
                  <w:shd w:val="clear" w:color="auto" w:fill="auto"/>
                  <w:vAlign w:val="center"/>
                  <w:hideMark/>
                </w:tcPr>
                <w:p w:rsidR="00900BAD" w:rsidRDefault="00900BAD" w:rsidP="00F825E5">
                  <w:pPr>
                    <w:jc w:val="right"/>
                  </w:pPr>
                  <w:r>
                    <w:rPr>
                      <w:sz w:val="22"/>
                      <w:szCs w:val="22"/>
                    </w:rPr>
                    <w:t>1380</w:t>
                  </w:r>
                </w:p>
              </w:tc>
              <w:tc>
                <w:tcPr>
                  <w:tcW w:w="497" w:type="pct"/>
                  <w:shd w:val="clear" w:color="auto" w:fill="auto"/>
                  <w:vAlign w:val="center"/>
                  <w:hideMark/>
                </w:tcPr>
                <w:p w:rsidR="00900BAD" w:rsidRDefault="00900BAD" w:rsidP="00F825E5">
                  <w:pPr>
                    <w:jc w:val="right"/>
                    <w:rPr>
                      <w:color w:val="000000"/>
                    </w:rPr>
                  </w:pPr>
                  <w:r>
                    <w:rPr>
                      <w:color w:val="000000"/>
                      <w:sz w:val="22"/>
                      <w:szCs w:val="22"/>
                    </w:rPr>
                    <w:t>933</w:t>
                  </w:r>
                </w:p>
              </w:tc>
              <w:tc>
                <w:tcPr>
                  <w:tcW w:w="440" w:type="pct"/>
                  <w:shd w:val="clear" w:color="auto" w:fill="auto"/>
                  <w:noWrap/>
                  <w:vAlign w:val="center"/>
                  <w:hideMark/>
                </w:tcPr>
                <w:p w:rsidR="00900BAD" w:rsidRDefault="00900BAD" w:rsidP="00F825E5">
                  <w:pPr>
                    <w:jc w:val="right"/>
                    <w:rPr>
                      <w:color w:val="000000"/>
                    </w:rPr>
                  </w:pPr>
                  <w:r>
                    <w:rPr>
                      <w:color w:val="000000"/>
                      <w:sz w:val="22"/>
                      <w:szCs w:val="22"/>
                    </w:rPr>
                    <w:t>-32,4</w:t>
                  </w:r>
                </w:p>
              </w:tc>
            </w:tr>
            <w:tr w:rsidR="00900BAD" w:rsidRPr="00AE1390" w:rsidTr="00900BAD">
              <w:trPr>
                <w:trHeight w:val="566"/>
              </w:trPr>
              <w:tc>
                <w:tcPr>
                  <w:tcW w:w="154" w:type="pct"/>
                  <w:shd w:val="clear" w:color="auto" w:fill="auto"/>
                  <w:hideMark/>
                </w:tcPr>
                <w:p w:rsidR="00900BAD" w:rsidRPr="00936AE1" w:rsidRDefault="00900BAD" w:rsidP="009405FE">
                  <w:pPr>
                    <w:jc w:val="center"/>
                    <w:rPr>
                      <w:i/>
                      <w:iCs/>
                    </w:rPr>
                  </w:pPr>
                  <w:r w:rsidRPr="00936AE1">
                    <w:rPr>
                      <w:i/>
                      <w:iCs/>
                      <w:sz w:val="22"/>
                      <w:szCs w:val="22"/>
                    </w:rPr>
                    <w:t> </w:t>
                  </w:r>
                </w:p>
              </w:tc>
              <w:tc>
                <w:tcPr>
                  <w:tcW w:w="4846" w:type="pct"/>
                  <w:gridSpan w:val="6"/>
                  <w:shd w:val="clear" w:color="auto" w:fill="auto"/>
                  <w:hideMark/>
                </w:tcPr>
                <w:p w:rsidR="00900BAD" w:rsidRPr="00D4150C" w:rsidRDefault="00900BAD" w:rsidP="0060158D">
                  <w:pPr>
                    <w:rPr>
                      <w:i/>
                      <w:iCs/>
                    </w:rPr>
                  </w:pPr>
                  <w:r w:rsidRPr="00077226">
                    <w:rPr>
                      <w:i/>
                      <w:iCs/>
                      <w:sz w:val="22"/>
                    </w:rPr>
                    <w:t xml:space="preserve">Пояснення щодо причин розбіжностей між затвердженими та досягнутими результативними показниками: </w:t>
                  </w:r>
                  <w:r w:rsidRPr="00777FA6">
                    <w:rPr>
                      <w:i/>
                      <w:iCs/>
                      <w:sz w:val="22"/>
                    </w:rPr>
                    <w:t xml:space="preserve">За 9 місяців 2019 року річний план по </w:t>
                  </w:r>
                  <w:r w:rsidRPr="00777FA6">
                    <w:rPr>
                      <w:i/>
                      <w:sz w:val="22"/>
                    </w:rPr>
                    <w:t>ліжко-дням виконано на 53,4 відс.,</w:t>
                  </w:r>
                  <w:r>
                    <w:rPr>
                      <w:i/>
                      <w:sz w:val="22"/>
                    </w:rPr>
                    <w:t xml:space="preserve"> </w:t>
                  </w:r>
                  <w:r w:rsidRPr="00777FA6">
                    <w:rPr>
                      <w:i/>
                      <w:iCs/>
                      <w:sz w:val="22"/>
                    </w:rPr>
                    <w:t>по відвідуванням - на 56,9 відс</w:t>
                  </w:r>
                  <w:r>
                    <w:rPr>
                      <w:i/>
                      <w:iCs/>
                      <w:sz w:val="22"/>
                    </w:rPr>
                    <w:t>., по кількості жінок, пролікованих у денних стаціонарах – на 67,6 відс.</w:t>
                  </w:r>
                  <w:r w:rsidRPr="00BD7051">
                    <w:rPr>
                      <w:i/>
                      <w:iCs/>
                      <w:color w:val="FF0000"/>
                      <w:sz w:val="22"/>
                    </w:rPr>
                    <w:t xml:space="preserve"> </w:t>
                  </w:r>
                  <w:r w:rsidRPr="00C765AB">
                    <w:rPr>
                      <w:i/>
                      <w:iCs/>
                      <w:sz w:val="22"/>
                    </w:rPr>
                    <w:t>Кількість ліжко-днів і кількість лікарських відвідувань зменшується, що пов’язано зі зниженням рівня загальної захворюваності жіно</w:t>
                  </w:r>
                  <w:r>
                    <w:rPr>
                      <w:i/>
                      <w:iCs/>
                      <w:sz w:val="22"/>
                    </w:rPr>
                    <w:t>к</w:t>
                  </w:r>
                  <w:r w:rsidRPr="00C765AB">
                    <w:rPr>
                      <w:i/>
                      <w:iCs/>
                      <w:sz w:val="22"/>
                    </w:rPr>
                    <w:t xml:space="preserve">, проведення профілактичних обстежень, що дають змогу виявити та попередити захворювання на ранніх стадіях </w:t>
                  </w:r>
                  <w:r>
                    <w:rPr>
                      <w:i/>
                      <w:iCs/>
                      <w:sz w:val="22"/>
                    </w:rPr>
                    <w:t>(</w:t>
                  </w:r>
                  <w:r w:rsidRPr="00C765AB">
                    <w:rPr>
                      <w:i/>
                      <w:iCs/>
                      <w:sz w:val="22"/>
                    </w:rPr>
                    <w:t>проте низьким залиш</w:t>
                  </w:r>
                  <w:r>
                    <w:rPr>
                      <w:i/>
                      <w:iCs/>
                      <w:sz w:val="22"/>
                    </w:rPr>
                    <w:t>ається рівень самозвернень жіно</w:t>
                  </w:r>
                  <w:r w:rsidRPr="00C765AB">
                    <w:rPr>
                      <w:i/>
                      <w:iCs/>
                      <w:sz w:val="22"/>
                    </w:rPr>
                    <w:t>к</w:t>
                  </w:r>
                  <w:r>
                    <w:rPr>
                      <w:i/>
                      <w:iCs/>
                      <w:sz w:val="22"/>
                    </w:rPr>
                    <w:t>)</w:t>
                  </w:r>
                  <w:r w:rsidRPr="00C765AB">
                    <w:rPr>
                      <w:i/>
                      <w:iCs/>
                      <w:sz w:val="22"/>
                    </w:rPr>
                    <w:t xml:space="preserve">, а також за рахунок </w:t>
                  </w:r>
                  <w:r w:rsidRPr="00C765AB">
                    <w:rPr>
                      <w:i/>
                      <w:iCs/>
                      <w:sz w:val="22"/>
                    </w:rPr>
                    <w:lastRenderedPageBreak/>
                    <w:t>зменшення кількості пологів, пролікованих жінок та тривалості їх лікування. Кількість породіль і новонароджених становить 65,9 відс.</w:t>
                  </w:r>
                  <w:r>
                    <w:rPr>
                      <w:i/>
                      <w:iCs/>
                      <w:sz w:val="22"/>
                    </w:rPr>
                    <w:t xml:space="preserve">і 65,6 відс. </w:t>
                  </w:r>
                  <w:r w:rsidRPr="00C765AB">
                    <w:rPr>
                      <w:i/>
                      <w:iCs/>
                      <w:sz w:val="22"/>
                    </w:rPr>
                    <w:t>річного плану</w:t>
                  </w:r>
                  <w:r>
                    <w:rPr>
                      <w:i/>
                      <w:iCs/>
                      <w:sz w:val="22"/>
                    </w:rPr>
                    <w:t xml:space="preserve"> відповідно.</w:t>
                  </w:r>
                </w:p>
              </w:tc>
            </w:tr>
            <w:tr w:rsidR="00900BAD" w:rsidRPr="00AE1390" w:rsidTr="00900BAD">
              <w:trPr>
                <w:trHeight w:val="300"/>
              </w:trPr>
              <w:tc>
                <w:tcPr>
                  <w:tcW w:w="154" w:type="pct"/>
                  <w:shd w:val="clear" w:color="auto" w:fill="auto"/>
                  <w:hideMark/>
                </w:tcPr>
                <w:p w:rsidR="00900BAD" w:rsidRPr="00936AE1" w:rsidRDefault="00900BAD" w:rsidP="009405FE">
                  <w:pPr>
                    <w:jc w:val="center"/>
                  </w:pPr>
                  <w:r w:rsidRPr="00936AE1">
                    <w:rPr>
                      <w:sz w:val="22"/>
                      <w:szCs w:val="22"/>
                    </w:rPr>
                    <w:lastRenderedPageBreak/>
                    <w:t>3</w:t>
                  </w:r>
                </w:p>
              </w:tc>
              <w:tc>
                <w:tcPr>
                  <w:tcW w:w="2509" w:type="pct"/>
                  <w:shd w:val="clear" w:color="auto" w:fill="auto"/>
                  <w:hideMark/>
                </w:tcPr>
                <w:p w:rsidR="00900BAD" w:rsidRPr="00AD7333" w:rsidRDefault="00900BAD" w:rsidP="009405FE">
                  <w:pPr>
                    <w:rPr>
                      <w:b/>
                      <w:bCs/>
                      <w:i/>
                      <w:iCs/>
                    </w:rPr>
                  </w:pPr>
                  <w:r w:rsidRPr="00AD7333">
                    <w:rPr>
                      <w:b/>
                      <w:bCs/>
                      <w:i/>
                      <w:iCs/>
                      <w:sz w:val="22"/>
                      <w:szCs w:val="22"/>
                    </w:rPr>
                    <w:t>ефективності:</w:t>
                  </w:r>
                </w:p>
              </w:tc>
              <w:tc>
                <w:tcPr>
                  <w:tcW w:w="271" w:type="pct"/>
                  <w:shd w:val="clear" w:color="auto" w:fill="auto"/>
                  <w:hideMark/>
                </w:tcPr>
                <w:p w:rsidR="00900BAD" w:rsidRPr="00936AE1" w:rsidRDefault="00900BAD" w:rsidP="009405FE">
                  <w:pPr>
                    <w:rPr>
                      <w:b/>
                      <w:bCs/>
                      <w:i/>
                      <w:iCs/>
                    </w:rPr>
                  </w:pPr>
                  <w:r w:rsidRPr="00936AE1">
                    <w:rPr>
                      <w:b/>
                      <w:bCs/>
                      <w:i/>
                      <w:iCs/>
                      <w:sz w:val="22"/>
                      <w:szCs w:val="22"/>
                    </w:rPr>
                    <w:t> </w:t>
                  </w:r>
                </w:p>
              </w:tc>
              <w:tc>
                <w:tcPr>
                  <w:tcW w:w="632" w:type="pct"/>
                  <w:shd w:val="clear" w:color="auto" w:fill="auto"/>
                  <w:hideMark/>
                </w:tcPr>
                <w:p w:rsidR="00900BAD" w:rsidRPr="00936AE1" w:rsidRDefault="00900BAD" w:rsidP="009405FE">
                  <w:pPr>
                    <w:rPr>
                      <w:b/>
                      <w:bCs/>
                      <w:i/>
                      <w:iCs/>
                    </w:rPr>
                  </w:pPr>
                  <w:r w:rsidRPr="00936AE1">
                    <w:rPr>
                      <w:b/>
                      <w:bCs/>
                      <w:i/>
                      <w:iCs/>
                      <w:sz w:val="22"/>
                      <w:szCs w:val="22"/>
                    </w:rPr>
                    <w:t> </w:t>
                  </w:r>
                </w:p>
              </w:tc>
              <w:tc>
                <w:tcPr>
                  <w:tcW w:w="497" w:type="pct"/>
                  <w:shd w:val="clear" w:color="auto" w:fill="auto"/>
                  <w:hideMark/>
                </w:tcPr>
                <w:p w:rsidR="00900BAD" w:rsidRPr="00936AE1" w:rsidRDefault="00900BAD" w:rsidP="009405FE">
                  <w:pPr>
                    <w:rPr>
                      <w:b/>
                      <w:bCs/>
                      <w:i/>
                      <w:iCs/>
                    </w:rPr>
                  </w:pPr>
                  <w:r w:rsidRPr="00936AE1">
                    <w:rPr>
                      <w:b/>
                      <w:bCs/>
                      <w:i/>
                      <w:iCs/>
                      <w:sz w:val="22"/>
                      <w:szCs w:val="22"/>
                    </w:rPr>
                    <w:t> </w:t>
                  </w:r>
                </w:p>
              </w:tc>
              <w:tc>
                <w:tcPr>
                  <w:tcW w:w="497" w:type="pct"/>
                  <w:shd w:val="clear" w:color="auto" w:fill="auto"/>
                  <w:hideMark/>
                </w:tcPr>
                <w:p w:rsidR="00900BAD" w:rsidRPr="00936AE1" w:rsidRDefault="00900BAD" w:rsidP="009405FE">
                  <w:pPr>
                    <w:rPr>
                      <w:b/>
                      <w:bCs/>
                      <w:i/>
                      <w:iCs/>
                    </w:rPr>
                  </w:pPr>
                  <w:r w:rsidRPr="00936AE1">
                    <w:rPr>
                      <w:b/>
                      <w:bCs/>
                      <w:i/>
                      <w:iCs/>
                      <w:sz w:val="22"/>
                      <w:szCs w:val="22"/>
                    </w:rPr>
                    <w:t> </w:t>
                  </w:r>
                </w:p>
              </w:tc>
              <w:tc>
                <w:tcPr>
                  <w:tcW w:w="440" w:type="pct"/>
                  <w:shd w:val="clear" w:color="auto" w:fill="auto"/>
                  <w:noWrap/>
                  <w:vAlign w:val="bottom"/>
                  <w:hideMark/>
                </w:tcPr>
                <w:p w:rsidR="00900BAD" w:rsidRPr="00936AE1" w:rsidRDefault="00900BAD" w:rsidP="009405FE">
                  <w:r w:rsidRPr="00936AE1">
                    <w:rPr>
                      <w:sz w:val="22"/>
                      <w:szCs w:val="22"/>
                    </w:rPr>
                    <w:t> </w:t>
                  </w:r>
                </w:p>
              </w:tc>
            </w:tr>
            <w:tr w:rsidR="00900BAD" w:rsidRPr="00AE1390" w:rsidTr="00900BAD">
              <w:trPr>
                <w:trHeight w:val="300"/>
              </w:trPr>
              <w:tc>
                <w:tcPr>
                  <w:tcW w:w="154" w:type="pct"/>
                  <w:shd w:val="clear" w:color="auto" w:fill="auto"/>
                  <w:hideMark/>
                </w:tcPr>
                <w:p w:rsidR="00900BAD" w:rsidRPr="00936AE1" w:rsidRDefault="00900BAD" w:rsidP="009405FE">
                  <w:pPr>
                    <w:jc w:val="center"/>
                  </w:pPr>
                </w:p>
              </w:tc>
              <w:tc>
                <w:tcPr>
                  <w:tcW w:w="2509" w:type="pct"/>
                  <w:shd w:val="clear" w:color="auto" w:fill="auto"/>
                  <w:vAlign w:val="center"/>
                  <w:hideMark/>
                </w:tcPr>
                <w:p w:rsidR="00900BAD" w:rsidRDefault="00900BAD" w:rsidP="00A353CF">
                  <w:r>
                    <w:rPr>
                      <w:sz w:val="22"/>
                      <w:szCs w:val="22"/>
                    </w:rPr>
                    <w:t>Навантаження лікаря в жіночих консультаціях (кількість відвідувань на одного лікаря в жіночих консультаціях)</w:t>
                  </w:r>
                </w:p>
              </w:tc>
              <w:tc>
                <w:tcPr>
                  <w:tcW w:w="271" w:type="pct"/>
                  <w:shd w:val="clear" w:color="auto" w:fill="auto"/>
                  <w:vAlign w:val="center"/>
                  <w:hideMark/>
                </w:tcPr>
                <w:p w:rsidR="00900BAD" w:rsidRDefault="00900BAD">
                  <w:pPr>
                    <w:jc w:val="center"/>
                    <w:rPr>
                      <w:sz w:val="20"/>
                      <w:szCs w:val="20"/>
                    </w:rPr>
                  </w:pPr>
                  <w:r>
                    <w:rPr>
                      <w:sz w:val="20"/>
                      <w:szCs w:val="20"/>
                    </w:rPr>
                    <w:t>од.</w:t>
                  </w:r>
                </w:p>
              </w:tc>
              <w:tc>
                <w:tcPr>
                  <w:tcW w:w="632" w:type="pct"/>
                  <w:shd w:val="clear" w:color="auto" w:fill="auto"/>
                  <w:vAlign w:val="center"/>
                  <w:hideMark/>
                </w:tcPr>
                <w:p w:rsidR="00900BAD" w:rsidRDefault="00900BAD">
                  <w:pPr>
                    <w:jc w:val="center"/>
                    <w:rPr>
                      <w:sz w:val="18"/>
                      <w:szCs w:val="18"/>
                    </w:rPr>
                  </w:pPr>
                  <w:r>
                    <w:rPr>
                      <w:sz w:val="18"/>
                      <w:szCs w:val="18"/>
                    </w:rPr>
                    <w:t>розрахунок</w:t>
                  </w:r>
                </w:p>
              </w:tc>
              <w:tc>
                <w:tcPr>
                  <w:tcW w:w="497" w:type="pct"/>
                  <w:shd w:val="clear" w:color="auto" w:fill="auto"/>
                  <w:vAlign w:val="center"/>
                  <w:hideMark/>
                </w:tcPr>
                <w:p w:rsidR="00900BAD" w:rsidRDefault="00900BAD" w:rsidP="00601352">
                  <w:pPr>
                    <w:jc w:val="right"/>
                  </w:pPr>
                  <w:r>
                    <w:rPr>
                      <w:sz w:val="22"/>
                      <w:szCs w:val="22"/>
                    </w:rPr>
                    <w:t>3468</w:t>
                  </w:r>
                </w:p>
              </w:tc>
              <w:tc>
                <w:tcPr>
                  <w:tcW w:w="497" w:type="pct"/>
                  <w:shd w:val="clear" w:color="auto" w:fill="auto"/>
                  <w:vAlign w:val="center"/>
                  <w:hideMark/>
                </w:tcPr>
                <w:p w:rsidR="00900BAD" w:rsidRDefault="00900BAD" w:rsidP="00601352">
                  <w:pPr>
                    <w:jc w:val="right"/>
                  </w:pPr>
                  <w:r>
                    <w:rPr>
                      <w:sz w:val="22"/>
                      <w:szCs w:val="22"/>
                    </w:rPr>
                    <w:t>1973</w:t>
                  </w:r>
                </w:p>
              </w:tc>
              <w:tc>
                <w:tcPr>
                  <w:tcW w:w="440" w:type="pct"/>
                  <w:shd w:val="clear" w:color="auto" w:fill="auto"/>
                  <w:noWrap/>
                  <w:vAlign w:val="center"/>
                  <w:hideMark/>
                </w:tcPr>
                <w:p w:rsidR="00900BAD" w:rsidRDefault="00900BAD" w:rsidP="00601352">
                  <w:pPr>
                    <w:jc w:val="right"/>
                    <w:rPr>
                      <w:color w:val="000000"/>
                    </w:rPr>
                  </w:pPr>
                  <w:r>
                    <w:rPr>
                      <w:color w:val="000000"/>
                      <w:sz w:val="22"/>
                      <w:szCs w:val="22"/>
                    </w:rPr>
                    <w:t>-43,1</w:t>
                  </w:r>
                </w:p>
              </w:tc>
            </w:tr>
            <w:tr w:rsidR="00900BAD" w:rsidRPr="00AE1390" w:rsidTr="00900BAD">
              <w:trPr>
                <w:trHeight w:val="300"/>
              </w:trPr>
              <w:tc>
                <w:tcPr>
                  <w:tcW w:w="154" w:type="pct"/>
                  <w:shd w:val="clear" w:color="auto" w:fill="auto"/>
                  <w:hideMark/>
                </w:tcPr>
                <w:p w:rsidR="00900BAD" w:rsidRPr="00936AE1" w:rsidRDefault="00900BAD" w:rsidP="009405FE">
                  <w:pPr>
                    <w:jc w:val="center"/>
                  </w:pPr>
                </w:p>
              </w:tc>
              <w:tc>
                <w:tcPr>
                  <w:tcW w:w="2509" w:type="pct"/>
                  <w:shd w:val="clear" w:color="auto" w:fill="auto"/>
                  <w:vAlign w:val="center"/>
                  <w:hideMark/>
                </w:tcPr>
                <w:p w:rsidR="00900BAD" w:rsidRDefault="00900BAD" w:rsidP="00A353CF">
                  <w:r>
                    <w:rPr>
                      <w:sz w:val="22"/>
                      <w:szCs w:val="22"/>
                    </w:rPr>
                    <w:t>Навантаження лікаря в стаціонарі (кількість ліжок на одного лікаря в стаціонарі)</w:t>
                  </w:r>
                </w:p>
              </w:tc>
              <w:tc>
                <w:tcPr>
                  <w:tcW w:w="271" w:type="pct"/>
                  <w:shd w:val="clear" w:color="auto" w:fill="auto"/>
                  <w:vAlign w:val="center"/>
                  <w:hideMark/>
                </w:tcPr>
                <w:p w:rsidR="00900BAD" w:rsidRDefault="00900BAD">
                  <w:pPr>
                    <w:jc w:val="center"/>
                    <w:rPr>
                      <w:sz w:val="20"/>
                      <w:szCs w:val="20"/>
                    </w:rPr>
                  </w:pPr>
                  <w:r>
                    <w:rPr>
                      <w:sz w:val="20"/>
                      <w:szCs w:val="20"/>
                    </w:rPr>
                    <w:t>од.</w:t>
                  </w:r>
                </w:p>
              </w:tc>
              <w:tc>
                <w:tcPr>
                  <w:tcW w:w="632" w:type="pct"/>
                  <w:shd w:val="clear" w:color="auto" w:fill="auto"/>
                  <w:vAlign w:val="center"/>
                  <w:hideMark/>
                </w:tcPr>
                <w:p w:rsidR="00900BAD" w:rsidRDefault="00900BAD">
                  <w:pPr>
                    <w:jc w:val="center"/>
                    <w:rPr>
                      <w:sz w:val="18"/>
                      <w:szCs w:val="18"/>
                    </w:rPr>
                  </w:pPr>
                  <w:r>
                    <w:rPr>
                      <w:sz w:val="18"/>
                      <w:szCs w:val="18"/>
                    </w:rPr>
                    <w:t>розрахунок</w:t>
                  </w:r>
                </w:p>
              </w:tc>
              <w:tc>
                <w:tcPr>
                  <w:tcW w:w="497" w:type="pct"/>
                  <w:shd w:val="clear" w:color="auto" w:fill="auto"/>
                  <w:vAlign w:val="center"/>
                  <w:hideMark/>
                </w:tcPr>
                <w:p w:rsidR="00900BAD" w:rsidRDefault="00900BAD" w:rsidP="00601352">
                  <w:pPr>
                    <w:jc w:val="right"/>
                  </w:pPr>
                  <w:r>
                    <w:rPr>
                      <w:sz w:val="22"/>
                      <w:szCs w:val="22"/>
                    </w:rPr>
                    <w:t>3</w:t>
                  </w:r>
                </w:p>
              </w:tc>
              <w:tc>
                <w:tcPr>
                  <w:tcW w:w="497" w:type="pct"/>
                  <w:shd w:val="clear" w:color="auto" w:fill="auto"/>
                  <w:vAlign w:val="center"/>
                  <w:hideMark/>
                </w:tcPr>
                <w:p w:rsidR="00900BAD" w:rsidRDefault="00900BAD" w:rsidP="00601352">
                  <w:pPr>
                    <w:jc w:val="right"/>
                  </w:pPr>
                  <w:r>
                    <w:rPr>
                      <w:sz w:val="22"/>
                      <w:szCs w:val="22"/>
                    </w:rPr>
                    <w:t>3</w:t>
                  </w:r>
                </w:p>
              </w:tc>
              <w:tc>
                <w:tcPr>
                  <w:tcW w:w="440" w:type="pct"/>
                  <w:shd w:val="clear" w:color="auto" w:fill="auto"/>
                  <w:noWrap/>
                  <w:vAlign w:val="center"/>
                  <w:hideMark/>
                </w:tcPr>
                <w:p w:rsidR="00900BAD" w:rsidRDefault="00900BAD" w:rsidP="00601352">
                  <w:pPr>
                    <w:jc w:val="right"/>
                    <w:rPr>
                      <w:color w:val="000000"/>
                    </w:rPr>
                  </w:pPr>
                  <w:r>
                    <w:rPr>
                      <w:color w:val="000000"/>
                      <w:sz w:val="22"/>
                      <w:szCs w:val="22"/>
                    </w:rPr>
                    <w:t>0,0</w:t>
                  </w:r>
                </w:p>
              </w:tc>
            </w:tr>
            <w:tr w:rsidR="00900BAD" w:rsidRPr="00AE1390" w:rsidTr="00900BAD">
              <w:trPr>
                <w:trHeight w:val="300"/>
              </w:trPr>
              <w:tc>
                <w:tcPr>
                  <w:tcW w:w="154" w:type="pct"/>
                  <w:shd w:val="clear" w:color="auto" w:fill="auto"/>
                  <w:hideMark/>
                </w:tcPr>
                <w:p w:rsidR="00900BAD" w:rsidRPr="00936AE1" w:rsidRDefault="00900BAD" w:rsidP="009405FE">
                  <w:pPr>
                    <w:jc w:val="center"/>
                  </w:pPr>
                </w:p>
              </w:tc>
              <w:tc>
                <w:tcPr>
                  <w:tcW w:w="2509" w:type="pct"/>
                  <w:shd w:val="clear" w:color="auto" w:fill="auto"/>
                  <w:vAlign w:val="center"/>
                  <w:hideMark/>
                </w:tcPr>
                <w:p w:rsidR="00900BAD" w:rsidRDefault="00900BAD">
                  <w:r>
                    <w:rPr>
                      <w:sz w:val="22"/>
                      <w:szCs w:val="22"/>
                    </w:rPr>
                    <w:t>Завантаженість ліжкового фонду</w:t>
                  </w:r>
                </w:p>
              </w:tc>
              <w:tc>
                <w:tcPr>
                  <w:tcW w:w="271" w:type="pct"/>
                  <w:shd w:val="clear" w:color="auto" w:fill="auto"/>
                  <w:vAlign w:val="center"/>
                  <w:hideMark/>
                </w:tcPr>
                <w:p w:rsidR="00900BAD" w:rsidRDefault="00900BAD">
                  <w:pPr>
                    <w:jc w:val="center"/>
                    <w:rPr>
                      <w:sz w:val="20"/>
                      <w:szCs w:val="20"/>
                    </w:rPr>
                  </w:pPr>
                  <w:r>
                    <w:rPr>
                      <w:sz w:val="20"/>
                      <w:szCs w:val="20"/>
                    </w:rPr>
                    <w:t>днів</w:t>
                  </w:r>
                </w:p>
              </w:tc>
              <w:tc>
                <w:tcPr>
                  <w:tcW w:w="632" w:type="pct"/>
                  <w:shd w:val="clear" w:color="auto" w:fill="auto"/>
                  <w:vAlign w:val="center"/>
                  <w:hideMark/>
                </w:tcPr>
                <w:p w:rsidR="00900BAD" w:rsidRDefault="00900BAD">
                  <w:pPr>
                    <w:jc w:val="center"/>
                    <w:rPr>
                      <w:sz w:val="18"/>
                      <w:szCs w:val="18"/>
                    </w:rPr>
                  </w:pPr>
                  <w:r>
                    <w:rPr>
                      <w:sz w:val="18"/>
                      <w:szCs w:val="18"/>
                    </w:rPr>
                    <w:t>розрахунок</w:t>
                  </w:r>
                </w:p>
              </w:tc>
              <w:tc>
                <w:tcPr>
                  <w:tcW w:w="497" w:type="pct"/>
                  <w:shd w:val="clear" w:color="auto" w:fill="auto"/>
                  <w:vAlign w:val="center"/>
                  <w:hideMark/>
                </w:tcPr>
                <w:p w:rsidR="00900BAD" w:rsidRDefault="00900BAD" w:rsidP="00601352">
                  <w:pPr>
                    <w:jc w:val="right"/>
                  </w:pPr>
                  <w:r>
                    <w:rPr>
                      <w:sz w:val="22"/>
                      <w:szCs w:val="22"/>
                    </w:rPr>
                    <w:t>305</w:t>
                  </w:r>
                </w:p>
              </w:tc>
              <w:tc>
                <w:tcPr>
                  <w:tcW w:w="497" w:type="pct"/>
                  <w:shd w:val="clear" w:color="auto" w:fill="auto"/>
                  <w:vAlign w:val="center"/>
                  <w:hideMark/>
                </w:tcPr>
                <w:p w:rsidR="00900BAD" w:rsidRDefault="00900BAD" w:rsidP="00601352">
                  <w:pPr>
                    <w:jc w:val="right"/>
                  </w:pPr>
                  <w:r>
                    <w:rPr>
                      <w:sz w:val="22"/>
                      <w:szCs w:val="22"/>
                    </w:rPr>
                    <w:t>163</w:t>
                  </w:r>
                </w:p>
              </w:tc>
              <w:tc>
                <w:tcPr>
                  <w:tcW w:w="440" w:type="pct"/>
                  <w:shd w:val="clear" w:color="auto" w:fill="auto"/>
                  <w:noWrap/>
                  <w:vAlign w:val="center"/>
                  <w:hideMark/>
                </w:tcPr>
                <w:p w:rsidR="00900BAD" w:rsidRDefault="00900BAD" w:rsidP="00601352">
                  <w:pPr>
                    <w:jc w:val="right"/>
                    <w:rPr>
                      <w:color w:val="000000"/>
                    </w:rPr>
                  </w:pPr>
                  <w:r>
                    <w:rPr>
                      <w:color w:val="000000"/>
                      <w:sz w:val="22"/>
                      <w:szCs w:val="22"/>
                    </w:rPr>
                    <w:t>-46,6</w:t>
                  </w:r>
                </w:p>
              </w:tc>
            </w:tr>
            <w:tr w:rsidR="00900BAD" w:rsidRPr="00AE1390" w:rsidTr="00900BAD">
              <w:trPr>
                <w:trHeight w:val="300"/>
              </w:trPr>
              <w:tc>
                <w:tcPr>
                  <w:tcW w:w="154" w:type="pct"/>
                  <w:shd w:val="clear" w:color="auto" w:fill="auto"/>
                  <w:hideMark/>
                </w:tcPr>
                <w:p w:rsidR="00900BAD" w:rsidRPr="00936AE1" w:rsidRDefault="00900BAD" w:rsidP="009405FE">
                  <w:pPr>
                    <w:jc w:val="center"/>
                  </w:pPr>
                </w:p>
              </w:tc>
              <w:tc>
                <w:tcPr>
                  <w:tcW w:w="2509" w:type="pct"/>
                  <w:shd w:val="clear" w:color="auto" w:fill="auto"/>
                  <w:vAlign w:val="center"/>
                  <w:hideMark/>
                </w:tcPr>
                <w:p w:rsidR="00900BAD" w:rsidRDefault="00900BAD">
                  <w:r>
                    <w:rPr>
                      <w:sz w:val="22"/>
                      <w:szCs w:val="22"/>
                    </w:rPr>
                    <w:t>Середнє перебування на ліжку породіллі</w:t>
                  </w:r>
                </w:p>
              </w:tc>
              <w:tc>
                <w:tcPr>
                  <w:tcW w:w="271" w:type="pct"/>
                  <w:shd w:val="clear" w:color="auto" w:fill="auto"/>
                  <w:vAlign w:val="center"/>
                  <w:hideMark/>
                </w:tcPr>
                <w:p w:rsidR="00900BAD" w:rsidRDefault="00900BAD">
                  <w:pPr>
                    <w:jc w:val="center"/>
                    <w:rPr>
                      <w:sz w:val="20"/>
                      <w:szCs w:val="20"/>
                    </w:rPr>
                  </w:pPr>
                  <w:r>
                    <w:rPr>
                      <w:sz w:val="20"/>
                      <w:szCs w:val="20"/>
                    </w:rPr>
                    <w:t>днів</w:t>
                  </w:r>
                </w:p>
              </w:tc>
              <w:tc>
                <w:tcPr>
                  <w:tcW w:w="632" w:type="pct"/>
                  <w:shd w:val="clear" w:color="auto" w:fill="auto"/>
                  <w:vAlign w:val="center"/>
                  <w:hideMark/>
                </w:tcPr>
                <w:p w:rsidR="00900BAD" w:rsidRDefault="00900BAD">
                  <w:pPr>
                    <w:jc w:val="center"/>
                    <w:rPr>
                      <w:sz w:val="18"/>
                      <w:szCs w:val="18"/>
                    </w:rPr>
                  </w:pPr>
                  <w:r>
                    <w:rPr>
                      <w:sz w:val="18"/>
                      <w:szCs w:val="18"/>
                    </w:rPr>
                    <w:t>розрахунок</w:t>
                  </w:r>
                </w:p>
              </w:tc>
              <w:tc>
                <w:tcPr>
                  <w:tcW w:w="497" w:type="pct"/>
                  <w:shd w:val="clear" w:color="auto" w:fill="auto"/>
                  <w:vAlign w:val="center"/>
                  <w:hideMark/>
                </w:tcPr>
                <w:p w:rsidR="00900BAD" w:rsidRDefault="00900BAD" w:rsidP="00601352">
                  <w:pPr>
                    <w:jc w:val="right"/>
                  </w:pPr>
                  <w:r>
                    <w:rPr>
                      <w:sz w:val="22"/>
                      <w:szCs w:val="22"/>
                    </w:rPr>
                    <w:t>4,6</w:t>
                  </w:r>
                </w:p>
              </w:tc>
              <w:tc>
                <w:tcPr>
                  <w:tcW w:w="497" w:type="pct"/>
                  <w:shd w:val="clear" w:color="auto" w:fill="auto"/>
                  <w:vAlign w:val="center"/>
                  <w:hideMark/>
                </w:tcPr>
                <w:p w:rsidR="00900BAD" w:rsidRDefault="00900BAD" w:rsidP="00601352">
                  <w:pPr>
                    <w:jc w:val="right"/>
                    <w:rPr>
                      <w:color w:val="000000"/>
                    </w:rPr>
                  </w:pPr>
                  <w:r>
                    <w:rPr>
                      <w:color w:val="000000"/>
                      <w:sz w:val="22"/>
                      <w:szCs w:val="22"/>
                    </w:rPr>
                    <w:t>4,7</w:t>
                  </w:r>
                </w:p>
              </w:tc>
              <w:tc>
                <w:tcPr>
                  <w:tcW w:w="440" w:type="pct"/>
                  <w:shd w:val="clear" w:color="auto" w:fill="auto"/>
                  <w:noWrap/>
                  <w:vAlign w:val="center"/>
                  <w:hideMark/>
                </w:tcPr>
                <w:p w:rsidR="00900BAD" w:rsidRDefault="00900BAD" w:rsidP="00601352">
                  <w:pPr>
                    <w:jc w:val="right"/>
                    <w:rPr>
                      <w:color w:val="000000"/>
                    </w:rPr>
                  </w:pPr>
                  <w:r>
                    <w:rPr>
                      <w:color w:val="000000"/>
                      <w:sz w:val="22"/>
                      <w:szCs w:val="22"/>
                    </w:rPr>
                    <w:t>2,2</w:t>
                  </w:r>
                </w:p>
              </w:tc>
            </w:tr>
            <w:tr w:rsidR="00900BAD" w:rsidRPr="00AE1390" w:rsidTr="00900BAD">
              <w:trPr>
                <w:trHeight w:val="300"/>
              </w:trPr>
              <w:tc>
                <w:tcPr>
                  <w:tcW w:w="154" w:type="pct"/>
                  <w:shd w:val="clear" w:color="auto" w:fill="auto"/>
                  <w:hideMark/>
                </w:tcPr>
                <w:p w:rsidR="00900BAD" w:rsidRPr="00936AE1" w:rsidRDefault="00900BAD" w:rsidP="009405FE">
                  <w:pPr>
                    <w:jc w:val="center"/>
                  </w:pPr>
                </w:p>
              </w:tc>
              <w:tc>
                <w:tcPr>
                  <w:tcW w:w="2509" w:type="pct"/>
                  <w:shd w:val="clear" w:color="auto" w:fill="auto"/>
                  <w:vAlign w:val="center"/>
                  <w:hideMark/>
                </w:tcPr>
                <w:p w:rsidR="00900BAD" w:rsidRDefault="00900BAD">
                  <w:r>
                    <w:rPr>
                      <w:sz w:val="22"/>
                      <w:szCs w:val="22"/>
                    </w:rPr>
                    <w:t>Середня вартість одного ліжко-дня</w:t>
                  </w:r>
                </w:p>
              </w:tc>
              <w:tc>
                <w:tcPr>
                  <w:tcW w:w="271" w:type="pct"/>
                  <w:shd w:val="clear" w:color="auto" w:fill="auto"/>
                  <w:vAlign w:val="center"/>
                  <w:hideMark/>
                </w:tcPr>
                <w:p w:rsidR="00900BAD" w:rsidRDefault="00900BAD">
                  <w:pPr>
                    <w:jc w:val="center"/>
                    <w:rPr>
                      <w:sz w:val="20"/>
                      <w:szCs w:val="20"/>
                    </w:rPr>
                  </w:pPr>
                  <w:r>
                    <w:rPr>
                      <w:sz w:val="20"/>
                      <w:szCs w:val="20"/>
                    </w:rPr>
                    <w:t>грн.</w:t>
                  </w:r>
                </w:p>
              </w:tc>
              <w:tc>
                <w:tcPr>
                  <w:tcW w:w="632" w:type="pct"/>
                  <w:shd w:val="clear" w:color="auto" w:fill="auto"/>
                  <w:vAlign w:val="center"/>
                  <w:hideMark/>
                </w:tcPr>
                <w:p w:rsidR="00900BAD" w:rsidRDefault="00900BAD">
                  <w:pPr>
                    <w:jc w:val="center"/>
                    <w:rPr>
                      <w:i/>
                      <w:iCs/>
                      <w:sz w:val="20"/>
                      <w:szCs w:val="20"/>
                    </w:rPr>
                  </w:pPr>
                  <w:r>
                    <w:rPr>
                      <w:i/>
                      <w:iCs/>
                      <w:sz w:val="20"/>
                      <w:szCs w:val="20"/>
                    </w:rPr>
                    <w:t>бухгалтерський облік</w:t>
                  </w:r>
                </w:p>
              </w:tc>
              <w:tc>
                <w:tcPr>
                  <w:tcW w:w="497" w:type="pct"/>
                  <w:shd w:val="clear" w:color="auto" w:fill="auto"/>
                  <w:vAlign w:val="center"/>
                  <w:hideMark/>
                </w:tcPr>
                <w:p w:rsidR="00900BAD" w:rsidRDefault="00900BAD" w:rsidP="00601352">
                  <w:pPr>
                    <w:jc w:val="right"/>
                  </w:pPr>
                  <w:r>
                    <w:rPr>
                      <w:sz w:val="22"/>
                      <w:szCs w:val="22"/>
                    </w:rPr>
                    <w:t>804,69</w:t>
                  </w:r>
                </w:p>
              </w:tc>
              <w:tc>
                <w:tcPr>
                  <w:tcW w:w="497" w:type="pct"/>
                  <w:shd w:val="clear" w:color="auto" w:fill="auto"/>
                  <w:vAlign w:val="center"/>
                  <w:hideMark/>
                </w:tcPr>
                <w:p w:rsidR="00900BAD" w:rsidRDefault="00900BAD" w:rsidP="00601352">
                  <w:pPr>
                    <w:jc w:val="right"/>
                  </w:pPr>
                  <w:r>
                    <w:rPr>
                      <w:sz w:val="22"/>
                      <w:szCs w:val="22"/>
                    </w:rPr>
                    <w:t>1020,83</w:t>
                  </w:r>
                </w:p>
              </w:tc>
              <w:tc>
                <w:tcPr>
                  <w:tcW w:w="440" w:type="pct"/>
                  <w:shd w:val="clear" w:color="auto" w:fill="auto"/>
                  <w:noWrap/>
                  <w:vAlign w:val="center"/>
                  <w:hideMark/>
                </w:tcPr>
                <w:p w:rsidR="00900BAD" w:rsidRDefault="00900BAD" w:rsidP="00601352">
                  <w:pPr>
                    <w:jc w:val="right"/>
                    <w:rPr>
                      <w:color w:val="000000"/>
                    </w:rPr>
                  </w:pPr>
                  <w:r>
                    <w:rPr>
                      <w:color w:val="000000"/>
                      <w:sz w:val="22"/>
                      <w:szCs w:val="22"/>
                    </w:rPr>
                    <w:t>26,9</w:t>
                  </w:r>
                </w:p>
              </w:tc>
            </w:tr>
            <w:tr w:rsidR="00900BAD" w:rsidRPr="00AE1390" w:rsidTr="00900BAD">
              <w:trPr>
                <w:trHeight w:val="300"/>
              </w:trPr>
              <w:tc>
                <w:tcPr>
                  <w:tcW w:w="154" w:type="pct"/>
                  <w:shd w:val="clear" w:color="auto" w:fill="auto"/>
                  <w:hideMark/>
                </w:tcPr>
                <w:p w:rsidR="00900BAD" w:rsidRPr="00936AE1" w:rsidRDefault="00900BAD" w:rsidP="009405FE">
                  <w:pPr>
                    <w:jc w:val="center"/>
                  </w:pPr>
                </w:p>
              </w:tc>
              <w:tc>
                <w:tcPr>
                  <w:tcW w:w="2509" w:type="pct"/>
                  <w:shd w:val="clear" w:color="auto" w:fill="auto"/>
                  <w:vAlign w:val="center"/>
                  <w:hideMark/>
                </w:tcPr>
                <w:p w:rsidR="00900BAD" w:rsidRDefault="00900BAD">
                  <w:r>
                    <w:rPr>
                      <w:sz w:val="22"/>
                      <w:szCs w:val="22"/>
                    </w:rPr>
                    <w:t xml:space="preserve">Середня вартість одного відвідування </w:t>
                  </w:r>
                </w:p>
              </w:tc>
              <w:tc>
                <w:tcPr>
                  <w:tcW w:w="271" w:type="pct"/>
                  <w:shd w:val="clear" w:color="auto" w:fill="auto"/>
                  <w:vAlign w:val="center"/>
                  <w:hideMark/>
                </w:tcPr>
                <w:p w:rsidR="00900BAD" w:rsidRDefault="00900BAD">
                  <w:pPr>
                    <w:jc w:val="center"/>
                    <w:rPr>
                      <w:sz w:val="20"/>
                      <w:szCs w:val="20"/>
                    </w:rPr>
                  </w:pPr>
                  <w:r>
                    <w:rPr>
                      <w:sz w:val="20"/>
                      <w:szCs w:val="20"/>
                    </w:rPr>
                    <w:t>грн.</w:t>
                  </w:r>
                </w:p>
              </w:tc>
              <w:tc>
                <w:tcPr>
                  <w:tcW w:w="632" w:type="pct"/>
                  <w:shd w:val="clear" w:color="auto" w:fill="auto"/>
                  <w:vAlign w:val="center"/>
                  <w:hideMark/>
                </w:tcPr>
                <w:p w:rsidR="00900BAD" w:rsidRDefault="00900BAD">
                  <w:pPr>
                    <w:jc w:val="center"/>
                    <w:rPr>
                      <w:i/>
                      <w:iCs/>
                      <w:sz w:val="20"/>
                      <w:szCs w:val="20"/>
                    </w:rPr>
                  </w:pPr>
                  <w:r>
                    <w:rPr>
                      <w:i/>
                      <w:iCs/>
                      <w:sz w:val="20"/>
                      <w:szCs w:val="20"/>
                    </w:rPr>
                    <w:t>бухгалтерський облік</w:t>
                  </w:r>
                </w:p>
              </w:tc>
              <w:tc>
                <w:tcPr>
                  <w:tcW w:w="497" w:type="pct"/>
                  <w:shd w:val="clear" w:color="auto" w:fill="auto"/>
                  <w:vAlign w:val="center"/>
                  <w:hideMark/>
                </w:tcPr>
                <w:p w:rsidR="00900BAD" w:rsidRDefault="00900BAD" w:rsidP="00601352">
                  <w:pPr>
                    <w:jc w:val="right"/>
                  </w:pPr>
                  <w:r>
                    <w:rPr>
                      <w:sz w:val="22"/>
                      <w:szCs w:val="22"/>
                    </w:rPr>
                    <w:t>65,63</w:t>
                  </w:r>
                </w:p>
              </w:tc>
              <w:tc>
                <w:tcPr>
                  <w:tcW w:w="497" w:type="pct"/>
                  <w:shd w:val="clear" w:color="auto" w:fill="auto"/>
                  <w:vAlign w:val="center"/>
                  <w:hideMark/>
                </w:tcPr>
                <w:p w:rsidR="00900BAD" w:rsidRDefault="00900BAD" w:rsidP="00601352">
                  <w:pPr>
                    <w:jc w:val="right"/>
                  </w:pPr>
                  <w:bookmarkStart w:id="2" w:name="OLE_LINK4"/>
                  <w:bookmarkStart w:id="3" w:name="OLE_LINK5"/>
                  <w:r>
                    <w:rPr>
                      <w:sz w:val="22"/>
                      <w:szCs w:val="22"/>
                    </w:rPr>
                    <w:t>81,36</w:t>
                  </w:r>
                  <w:bookmarkEnd w:id="2"/>
                  <w:bookmarkEnd w:id="3"/>
                </w:p>
              </w:tc>
              <w:tc>
                <w:tcPr>
                  <w:tcW w:w="440" w:type="pct"/>
                  <w:shd w:val="clear" w:color="auto" w:fill="auto"/>
                  <w:noWrap/>
                  <w:vAlign w:val="center"/>
                  <w:hideMark/>
                </w:tcPr>
                <w:p w:rsidR="00900BAD" w:rsidRDefault="00900BAD" w:rsidP="00601352">
                  <w:pPr>
                    <w:jc w:val="right"/>
                    <w:rPr>
                      <w:color w:val="000000"/>
                    </w:rPr>
                  </w:pPr>
                  <w:r>
                    <w:rPr>
                      <w:color w:val="000000"/>
                      <w:sz w:val="22"/>
                      <w:szCs w:val="22"/>
                    </w:rPr>
                    <w:t>24,0</w:t>
                  </w:r>
                </w:p>
              </w:tc>
            </w:tr>
            <w:tr w:rsidR="00900BAD" w:rsidRPr="002258A2" w:rsidTr="00900BAD">
              <w:trPr>
                <w:trHeight w:val="835"/>
              </w:trPr>
              <w:tc>
                <w:tcPr>
                  <w:tcW w:w="154" w:type="pct"/>
                  <w:shd w:val="clear" w:color="auto" w:fill="auto"/>
                  <w:hideMark/>
                </w:tcPr>
                <w:p w:rsidR="00900BAD" w:rsidRPr="00936AE1" w:rsidRDefault="00900BAD" w:rsidP="009405FE">
                  <w:pPr>
                    <w:jc w:val="center"/>
                    <w:rPr>
                      <w:i/>
                      <w:iCs/>
                    </w:rPr>
                  </w:pPr>
                  <w:r w:rsidRPr="00936AE1">
                    <w:rPr>
                      <w:i/>
                      <w:iCs/>
                      <w:sz w:val="22"/>
                      <w:szCs w:val="22"/>
                    </w:rPr>
                    <w:t> </w:t>
                  </w:r>
                </w:p>
              </w:tc>
              <w:tc>
                <w:tcPr>
                  <w:tcW w:w="4846" w:type="pct"/>
                  <w:gridSpan w:val="6"/>
                  <w:shd w:val="clear" w:color="auto" w:fill="auto"/>
                  <w:hideMark/>
                </w:tcPr>
                <w:p w:rsidR="00900BAD" w:rsidRPr="00936AE1" w:rsidRDefault="00900BAD" w:rsidP="00B2263D">
                  <w:pPr>
                    <w:rPr>
                      <w:i/>
                      <w:iCs/>
                    </w:rPr>
                  </w:pPr>
                  <w:r w:rsidRPr="00936AE1">
                    <w:rPr>
                      <w:i/>
                      <w:iCs/>
                      <w:sz w:val="22"/>
                      <w:szCs w:val="22"/>
                    </w:rPr>
                    <w:t xml:space="preserve">Пояснення щодо причин розбіжностей між затвердженими та досягнутими результативними показниками: </w:t>
                  </w:r>
                  <w:r>
                    <w:rPr>
                      <w:i/>
                      <w:iCs/>
                      <w:sz w:val="22"/>
                      <w:szCs w:val="22"/>
                    </w:rPr>
                    <w:t>За 9 місяців 21</w:t>
                  </w:r>
                  <w:r w:rsidRPr="00CE5247">
                    <w:rPr>
                      <w:i/>
                      <w:iCs/>
                      <w:sz w:val="22"/>
                      <w:szCs w:val="22"/>
                    </w:rPr>
                    <w:t xml:space="preserve">9 року кількість відвідувань на одного </w:t>
                  </w:r>
                  <w:r w:rsidRPr="00A353CF">
                    <w:rPr>
                      <w:i/>
                      <w:iCs/>
                      <w:sz w:val="22"/>
                      <w:szCs w:val="22"/>
                    </w:rPr>
                    <w:t xml:space="preserve">лікаря </w:t>
                  </w:r>
                  <w:r w:rsidRPr="00A353CF">
                    <w:rPr>
                      <w:i/>
                      <w:sz w:val="22"/>
                      <w:szCs w:val="22"/>
                    </w:rPr>
                    <w:t>в жіночих консультаціях</w:t>
                  </w:r>
                  <w:r>
                    <w:rPr>
                      <w:i/>
                      <w:iCs/>
                      <w:sz w:val="22"/>
                      <w:szCs w:val="22"/>
                    </w:rPr>
                    <w:t xml:space="preserve"> </w:t>
                  </w:r>
                  <w:r w:rsidRPr="00CE5247">
                    <w:rPr>
                      <w:i/>
                      <w:iCs/>
                      <w:sz w:val="22"/>
                      <w:szCs w:val="22"/>
                    </w:rPr>
                    <w:t xml:space="preserve">менше річного плану на </w:t>
                  </w:r>
                  <w:r>
                    <w:rPr>
                      <w:i/>
                      <w:iCs/>
                      <w:sz w:val="22"/>
                      <w:szCs w:val="22"/>
                    </w:rPr>
                    <w:t>43,1</w:t>
                  </w:r>
                  <w:r w:rsidRPr="00CE5247">
                    <w:rPr>
                      <w:i/>
                      <w:iCs/>
                      <w:sz w:val="22"/>
                      <w:szCs w:val="22"/>
                    </w:rPr>
                    <w:t>відс., пропорційно кількості відвідувань</w:t>
                  </w:r>
                  <w:r>
                    <w:rPr>
                      <w:i/>
                      <w:iCs/>
                      <w:sz w:val="22"/>
                      <w:szCs w:val="22"/>
                    </w:rPr>
                    <w:t xml:space="preserve"> </w:t>
                  </w:r>
                  <w:r w:rsidRPr="00CE5247">
                    <w:rPr>
                      <w:i/>
                      <w:iCs/>
                      <w:sz w:val="22"/>
                      <w:szCs w:val="22"/>
                    </w:rPr>
                    <w:t xml:space="preserve">і кількості фактично зайнятих посад лікарів в поліклінічних </w:t>
                  </w:r>
                  <w:r w:rsidRPr="00310BAE">
                    <w:rPr>
                      <w:i/>
                      <w:iCs/>
                      <w:sz w:val="22"/>
                      <w:szCs w:val="22"/>
                    </w:rPr>
                    <w:t xml:space="preserve">відділеннях. Завантаженість ліжкового фонду менше річного плану на </w:t>
                  </w:r>
                  <w:r>
                    <w:rPr>
                      <w:i/>
                      <w:iCs/>
                      <w:sz w:val="22"/>
                      <w:szCs w:val="22"/>
                    </w:rPr>
                    <w:t>46,6</w:t>
                  </w:r>
                  <w:r w:rsidRPr="00310BAE">
                    <w:rPr>
                      <w:i/>
                      <w:iCs/>
                      <w:sz w:val="22"/>
                      <w:szCs w:val="22"/>
                    </w:rPr>
                    <w:t xml:space="preserve"> відс. пропорційно до кількості </w:t>
                  </w:r>
                  <w:r w:rsidRPr="00B2263D">
                    <w:rPr>
                      <w:i/>
                      <w:iCs/>
                      <w:sz w:val="22"/>
                      <w:szCs w:val="22"/>
                    </w:rPr>
                    <w:t xml:space="preserve">ліжко-днів. Середня тривалість лікування в стаціонарі однієї </w:t>
                  </w:r>
                  <w:r w:rsidRPr="00B2263D">
                    <w:rPr>
                      <w:i/>
                      <w:sz w:val="22"/>
                      <w:szCs w:val="22"/>
                    </w:rPr>
                    <w:t>породіллі</w:t>
                  </w:r>
                  <w:r w:rsidRPr="00B2263D">
                    <w:rPr>
                      <w:i/>
                      <w:iCs/>
                      <w:sz w:val="22"/>
                      <w:szCs w:val="22"/>
                    </w:rPr>
                    <w:t xml:space="preserve"> збільшилась на 2,2 відс. </w:t>
                  </w:r>
                  <w:r w:rsidRPr="00B2263D">
                    <w:rPr>
                      <w:i/>
                      <w:sz w:val="22"/>
                      <w:szCs w:val="22"/>
                    </w:rPr>
                    <w:t>за рахунок збільшення кількості важких патологій вагітності</w:t>
                  </w:r>
                  <w:r w:rsidRPr="00B2263D">
                    <w:rPr>
                      <w:i/>
                      <w:iCs/>
                      <w:sz w:val="22"/>
                      <w:szCs w:val="22"/>
                    </w:rPr>
                    <w:t>, а також за рахунок збільшення кількості хворих, що потребують тривалої стаціонарної допомоги. Вартість ліжко-дня більше запланованованої на 26,9 відс., вартість відвідування більше запланованованої на 24,0</w:t>
                  </w:r>
                  <w:r>
                    <w:rPr>
                      <w:i/>
                      <w:iCs/>
                      <w:sz w:val="22"/>
                      <w:szCs w:val="22"/>
                    </w:rPr>
                    <w:t xml:space="preserve"> </w:t>
                  </w:r>
                  <w:r w:rsidRPr="00B2263D">
                    <w:rPr>
                      <w:i/>
                      <w:iCs/>
                      <w:sz w:val="22"/>
                      <w:szCs w:val="22"/>
                    </w:rPr>
                    <w:t xml:space="preserve">відс. </w:t>
                  </w:r>
                  <w:r>
                    <w:rPr>
                      <w:i/>
                      <w:iCs/>
                      <w:sz w:val="22"/>
                      <w:szCs w:val="22"/>
                    </w:rPr>
                    <w:t xml:space="preserve">за </w:t>
                  </w:r>
                  <w:r w:rsidRPr="00B2263D">
                    <w:rPr>
                      <w:i/>
                      <w:iCs/>
                      <w:sz w:val="22"/>
                      <w:szCs w:val="22"/>
                    </w:rPr>
                    <w:t>рахунок закупівлі лікарських засобів</w:t>
                  </w:r>
                  <w:r>
                    <w:rPr>
                      <w:i/>
                      <w:iCs/>
                      <w:sz w:val="22"/>
                      <w:szCs w:val="22"/>
                    </w:rPr>
                    <w:t xml:space="preserve">, які будуть використані до кінця поточного року та </w:t>
                  </w:r>
                  <w:r w:rsidRPr="002167AF">
                    <w:rPr>
                      <w:i/>
                      <w:iCs/>
                      <w:sz w:val="22"/>
                      <w:szCs w:val="22"/>
                    </w:rPr>
                    <w:t xml:space="preserve">пропорційно до </w:t>
                  </w:r>
                  <w:r>
                    <w:rPr>
                      <w:i/>
                      <w:iCs/>
                      <w:sz w:val="22"/>
                      <w:szCs w:val="22"/>
                    </w:rPr>
                    <w:t>зменшення кількості ліжко-днів і кількості відвідувань</w:t>
                  </w:r>
                  <w:r w:rsidRPr="00CA21DF">
                    <w:rPr>
                      <w:i/>
                      <w:iCs/>
                      <w:sz w:val="22"/>
                      <w:szCs w:val="22"/>
                    </w:rPr>
                    <w:t>.</w:t>
                  </w:r>
                </w:p>
              </w:tc>
            </w:tr>
            <w:tr w:rsidR="00900BAD" w:rsidRPr="00AE1390" w:rsidTr="00900BAD">
              <w:trPr>
                <w:trHeight w:val="300"/>
              </w:trPr>
              <w:tc>
                <w:tcPr>
                  <w:tcW w:w="154" w:type="pct"/>
                  <w:shd w:val="clear" w:color="auto" w:fill="auto"/>
                  <w:hideMark/>
                </w:tcPr>
                <w:p w:rsidR="00900BAD" w:rsidRPr="00936AE1" w:rsidRDefault="00900BAD" w:rsidP="009405FE">
                  <w:pPr>
                    <w:jc w:val="center"/>
                  </w:pPr>
                  <w:r w:rsidRPr="00936AE1">
                    <w:rPr>
                      <w:sz w:val="22"/>
                      <w:szCs w:val="22"/>
                    </w:rPr>
                    <w:t>4</w:t>
                  </w:r>
                </w:p>
              </w:tc>
              <w:tc>
                <w:tcPr>
                  <w:tcW w:w="2509" w:type="pct"/>
                  <w:shd w:val="clear" w:color="auto" w:fill="auto"/>
                  <w:hideMark/>
                </w:tcPr>
                <w:p w:rsidR="00900BAD" w:rsidRPr="00936AE1" w:rsidRDefault="00900BAD" w:rsidP="009405FE">
                  <w:pPr>
                    <w:rPr>
                      <w:b/>
                      <w:bCs/>
                      <w:i/>
                      <w:iCs/>
                    </w:rPr>
                  </w:pPr>
                  <w:r w:rsidRPr="00936AE1">
                    <w:rPr>
                      <w:b/>
                      <w:bCs/>
                      <w:i/>
                      <w:iCs/>
                      <w:sz w:val="22"/>
                      <w:szCs w:val="22"/>
                    </w:rPr>
                    <w:t>якості:</w:t>
                  </w:r>
                </w:p>
              </w:tc>
              <w:tc>
                <w:tcPr>
                  <w:tcW w:w="271" w:type="pct"/>
                  <w:shd w:val="clear" w:color="auto" w:fill="auto"/>
                  <w:hideMark/>
                </w:tcPr>
                <w:p w:rsidR="00900BAD" w:rsidRPr="00936AE1" w:rsidRDefault="00900BAD" w:rsidP="009405FE">
                  <w:pPr>
                    <w:rPr>
                      <w:b/>
                      <w:bCs/>
                      <w:i/>
                      <w:iCs/>
                    </w:rPr>
                  </w:pPr>
                  <w:r w:rsidRPr="00936AE1">
                    <w:rPr>
                      <w:b/>
                      <w:bCs/>
                      <w:i/>
                      <w:iCs/>
                      <w:sz w:val="22"/>
                      <w:szCs w:val="22"/>
                    </w:rPr>
                    <w:t> </w:t>
                  </w:r>
                </w:p>
              </w:tc>
              <w:tc>
                <w:tcPr>
                  <w:tcW w:w="632" w:type="pct"/>
                  <w:shd w:val="clear" w:color="auto" w:fill="auto"/>
                  <w:hideMark/>
                </w:tcPr>
                <w:p w:rsidR="00900BAD" w:rsidRPr="00936AE1" w:rsidRDefault="00900BAD" w:rsidP="009405FE">
                  <w:pPr>
                    <w:rPr>
                      <w:b/>
                      <w:bCs/>
                      <w:i/>
                      <w:iCs/>
                    </w:rPr>
                  </w:pPr>
                  <w:r w:rsidRPr="00936AE1">
                    <w:rPr>
                      <w:b/>
                      <w:bCs/>
                      <w:i/>
                      <w:iCs/>
                      <w:sz w:val="22"/>
                      <w:szCs w:val="22"/>
                    </w:rPr>
                    <w:t> </w:t>
                  </w:r>
                </w:p>
              </w:tc>
              <w:tc>
                <w:tcPr>
                  <w:tcW w:w="497" w:type="pct"/>
                  <w:shd w:val="clear" w:color="auto" w:fill="auto"/>
                  <w:hideMark/>
                </w:tcPr>
                <w:p w:rsidR="00900BAD" w:rsidRPr="00936AE1" w:rsidRDefault="00900BAD" w:rsidP="009405FE">
                  <w:pPr>
                    <w:rPr>
                      <w:b/>
                      <w:bCs/>
                      <w:i/>
                      <w:iCs/>
                    </w:rPr>
                  </w:pPr>
                  <w:r w:rsidRPr="00936AE1">
                    <w:rPr>
                      <w:b/>
                      <w:bCs/>
                      <w:i/>
                      <w:iCs/>
                      <w:sz w:val="22"/>
                      <w:szCs w:val="22"/>
                    </w:rPr>
                    <w:t> </w:t>
                  </w:r>
                </w:p>
              </w:tc>
              <w:tc>
                <w:tcPr>
                  <w:tcW w:w="497" w:type="pct"/>
                  <w:shd w:val="clear" w:color="auto" w:fill="auto"/>
                  <w:hideMark/>
                </w:tcPr>
                <w:p w:rsidR="00900BAD" w:rsidRPr="00936AE1" w:rsidRDefault="00900BAD" w:rsidP="009405FE">
                  <w:pPr>
                    <w:rPr>
                      <w:b/>
                      <w:bCs/>
                      <w:i/>
                      <w:iCs/>
                    </w:rPr>
                  </w:pPr>
                  <w:r w:rsidRPr="00936AE1">
                    <w:rPr>
                      <w:b/>
                      <w:bCs/>
                      <w:i/>
                      <w:iCs/>
                      <w:sz w:val="22"/>
                      <w:szCs w:val="22"/>
                    </w:rPr>
                    <w:t> </w:t>
                  </w:r>
                </w:p>
              </w:tc>
              <w:tc>
                <w:tcPr>
                  <w:tcW w:w="440" w:type="pct"/>
                  <w:shd w:val="clear" w:color="auto" w:fill="auto"/>
                  <w:noWrap/>
                  <w:vAlign w:val="bottom"/>
                  <w:hideMark/>
                </w:tcPr>
                <w:p w:rsidR="00900BAD" w:rsidRPr="00936AE1" w:rsidRDefault="00900BAD" w:rsidP="009405FE">
                  <w:r w:rsidRPr="00936AE1">
                    <w:rPr>
                      <w:sz w:val="22"/>
                      <w:szCs w:val="22"/>
                    </w:rPr>
                    <w:t> </w:t>
                  </w:r>
                </w:p>
              </w:tc>
            </w:tr>
            <w:tr w:rsidR="00900BAD" w:rsidRPr="00AE1390" w:rsidTr="00900BAD">
              <w:trPr>
                <w:trHeight w:val="600"/>
              </w:trPr>
              <w:tc>
                <w:tcPr>
                  <w:tcW w:w="154" w:type="pct"/>
                  <w:shd w:val="clear" w:color="auto" w:fill="auto"/>
                  <w:hideMark/>
                </w:tcPr>
                <w:p w:rsidR="00900BAD" w:rsidRPr="00936AE1" w:rsidRDefault="00900BAD" w:rsidP="009405FE">
                  <w:pPr>
                    <w:jc w:val="center"/>
                  </w:pPr>
                  <w:r w:rsidRPr="00936AE1">
                    <w:rPr>
                      <w:sz w:val="22"/>
                      <w:szCs w:val="22"/>
                    </w:rPr>
                    <w:t> </w:t>
                  </w:r>
                </w:p>
              </w:tc>
              <w:tc>
                <w:tcPr>
                  <w:tcW w:w="2509" w:type="pct"/>
                  <w:shd w:val="clear" w:color="auto" w:fill="auto"/>
                  <w:vAlign w:val="center"/>
                  <w:hideMark/>
                </w:tcPr>
                <w:p w:rsidR="00900BAD" w:rsidRDefault="00900BAD">
                  <w:r>
                    <w:rPr>
                      <w:sz w:val="22"/>
                      <w:szCs w:val="22"/>
                    </w:rPr>
                    <w:t>Зниження кількості кесарських розтинів по відношенню до загальної чисельності пологів</w:t>
                  </w:r>
                </w:p>
              </w:tc>
              <w:tc>
                <w:tcPr>
                  <w:tcW w:w="271" w:type="pct"/>
                  <w:shd w:val="clear" w:color="auto" w:fill="auto"/>
                  <w:vAlign w:val="center"/>
                  <w:hideMark/>
                </w:tcPr>
                <w:p w:rsidR="00900BAD" w:rsidRDefault="00900BAD">
                  <w:pPr>
                    <w:jc w:val="center"/>
                    <w:rPr>
                      <w:sz w:val="20"/>
                      <w:szCs w:val="20"/>
                    </w:rPr>
                  </w:pPr>
                  <w:r>
                    <w:rPr>
                      <w:sz w:val="20"/>
                      <w:szCs w:val="20"/>
                    </w:rPr>
                    <w:t>%</w:t>
                  </w:r>
                </w:p>
              </w:tc>
              <w:tc>
                <w:tcPr>
                  <w:tcW w:w="632" w:type="pct"/>
                  <w:shd w:val="clear" w:color="auto" w:fill="auto"/>
                  <w:vAlign w:val="center"/>
                  <w:hideMark/>
                </w:tcPr>
                <w:p w:rsidR="00900BAD" w:rsidRDefault="00900BAD">
                  <w:pPr>
                    <w:jc w:val="center"/>
                    <w:rPr>
                      <w:sz w:val="18"/>
                      <w:szCs w:val="18"/>
                    </w:rPr>
                  </w:pPr>
                  <w:r>
                    <w:rPr>
                      <w:sz w:val="18"/>
                      <w:szCs w:val="18"/>
                    </w:rPr>
                    <w:t>статистична звітність</w:t>
                  </w:r>
                </w:p>
              </w:tc>
              <w:tc>
                <w:tcPr>
                  <w:tcW w:w="497" w:type="pct"/>
                  <w:shd w:val="clear" w:color="auto" w:fill="auto"/>
                  <w:noWrap/>
                  <w:vAlign w:val="center"/>
                  <w:hideMark/>
                </w:tcPr>
                <w:p w:rsidR="00900BAD" w:rsidRDefault="00900BAD" w:rsidP="00B2263D">
                  <w:pPr>
                    <w:jc w:val="right"/>
                  </w:pPr>
                  <w:r>
                    <w:rPr>
                      <w:sz w:val="22"/>
                      <w:szCs w:val="22"/>
                    </w:rPr>
                    <w:t>1,3</w:t>
                  </w:r>
                </w:p>
              </w:tc>
              <w:tc>
                <w:tcPr>
                  <w:tcW w:w="497" w:type="pct"/>
                  <w:shd w:val="clear" w:color="auto" w:fill="auto"/>
                  <w:noWrap/>
                  <w:vAlign w:val="center"/>
                  <w:hideMark/>
                </w:tcPr>
                <w:p w:rsidR="00900BAD" w:rsidRDefault="00900BAD" w:rsidP="00B2263D">
                  <w:pPr>
                    <w:jc w:val="right"/>
                  </w:pPr>
                  <w:r>
                    <w:rPr>
                      <w:sz w:val="22"/>
                      <w:szCs w:val="22"/>
                    </w:rPr>
                    <w:t>-4,3</w:t>
                  </w:r>
                </w:p>
              </w:tc>
              <w:tc>
                <w:tcPr>
                  <w:tcW w:w="440" w:type="pct"/>
                  <w:shd w:val="clear" w:color="auto" w:fill="auto"/>
                  <w:noWrap/>
                  <w:vAlign w:val="center"/>
                  <w:hideMark/>
                </w:tcPr>
                <w:p w:rsidR="00900BAD" w:rsidRDefault="00900BAD" w:rsidP="00B2263D">
                  <w:pPr>
                    <w:jc w:val="right"/>
                  </w:pPr>
                  <w:r>
                    <w:rPr>
                      <w:sz w:val="22"/>
                      <w:szCs w:val="22"/>
                    </w:rPr>
                    <w:t>-5,6</w:t>
                  </w:r>
                </w:p>
              </w:tc>
            </w:tr>
            <w:tr w:rsidR="00900BAD" w:rsidRPr="00AE1390" w:rsidTr="005E1464">
              <w:trPr>
                <w:trHeight w:val="600"/>
              </w:trPr>
              <w:tc>
                <w:tcPr>
                  <w:tcW w:w="154" w:type="pct"/>
                  <w:shd w:val="clear" w:color="auto" w:fill="auto"/>
                  <w:hideMark/>
                </w:tcPr>
                <w:p w:rsidR="00900BAD" w:rsidRPr="00936AE1" w:rsidRDefault="00900BAD" w:rsidP="009405FE">
                  <w:pPr>
                    <w:jc w:val="center"/>
                  </w:pPr>
                </w:p>
              </w:tc>
              <w:tc>
                <w:tcPr>
                  <w:tcW w:w="2509" w:type="pct"/>
                  <w:shd w:val="clear" w:color="auto" w:fill="auto"/>
                  <w:vAlign w:val="center"/>
                  <w:hideMark/>
                </w:tcPr>
                <w:p w:rsidR="00900BAD" w:rsidRDefault="00900BAD">
                  <w:r>
                    <w:rPr>
                      <w:sz w:val="22"/>
                      <w:szCs w:val="22"/>
                    </w:rPr>
                    <w:t>Зниження показника перинатальної смертності</w:t>
                  </w:r>
                </w:p>
              </w:tc>
              <w:tc>
                <w:tcPr>
                  <w:tcW w:w="271" w:type="pct"/>
                  <w:shd w:val="clear" w:color="auto" w:fill="auto"/>
                  <w:vAlign w:val="center"/>
                  <w:hideMark/>
                </w:tcPr>
                <w:p w:rsidR="00900BAD" w:rsidRDefault="00900BAD">
                  <w:pPr>
                    <w:jc w:val="center"/>
                    <w:rPr>
                      <w:sz w:val="20"/>
                      <w:szCs w:val="20"/>
                    </w:rPr>
                  </w:pPr>
                  <w:r>
                    <w:rPr>
                      <w:sz w:val="20"/>
                      <w:szCs w:val="20"/>
                    </w:rPr>
                    <w:t>%</w:t>
                  </w:r>
                </w:p>
              </w:tc>
              <w:tc>
                <w:tcPr>
                  <w:tcW w:w="632" w:type="pct"/>
                  <w:shd w:val="clear" w:color="auto" w:fill="auto"/>
                  <w:vAlign w:val="center"/>
                  <w:hideMark/>
                </w:tcPr>
                <w:p w:rsidR="00900BAD" w:rsidRDefault="00900BAD">
                  <w:pPr>
                    <w:jc w:val="center"/>
                    <w:rPr>
                      <w:sz w:val="18"/>
                      <w:szCs w:val="18"/>
                    </w:rPr>
                  </w:pPr>
                  <w:r>
                    <w:rPr>
                      <w:sz w:val="18"/>
                      <w:szCs w:val="18"/>
                    </w:rPr>
                    <w:t>статистична звітність</w:t>
                  </w:r>
                </w:p>
              </w:tc>
              <w:tc>
                <w:tcPr>
                  <w:tcW w:w="497" w:type="pct"/>
                  <w:shd w:val="clear" w:color="auto" w:fill="auto"/>
                  <w:noWrap/>
                  <w:vAlign w:val="center"/>
                  <w:hideMark/>
                </w:tcPr>
                <w:p w:rsidR="00900BAD" w:rsidRDefault="00900BAD" w:rsidP="00B2263D">
                  <w:pPr>
                    <w:jc w:val="right"/>
                  </w:pPr>
                  <w:r>
                    <w:rPr>
                      <w:sz w:val="22"/>
                      <w:szCs w:val="22"/>
                    </w:rPr>
                    <w:t>0,0</w:t>
                  </w:r>
                </w:p>
              </w:tc>
              <w:tc>
                <w:tcPr>
                  <w:tcW w:w="497" w:type="pct"/>
                  <w:shd w:val="clear" w:color="auto" w:fill="auto"/>
                  <w:noWrap/>
                  <w:vAlign w:val="center"/>
                  <w:hideMark/>
                </w:tcPr>
                <w:p w:rsidR="00900BAD" w:rsidRPr="00990CB7" w:rsidRDefault="00900BAD" w:rsidP="00B2263D">
                  <w:pPr>
                    <w:jc w:val="right"/>
                  </w:pPr>
                  <w:r w:rsidRPr="00990CB7">
                    <w:rPr>
                      <w:sz w:val="22"/>
                    </w:rPr>
                    <w:t>30,2</w:t>
                  </w:r>
                </w:p>
              </w:tc>
              <w:tc>
                <w:tcPr>
                  <w:tcW w:w="440" w:type="pct"/>
                  <w:shd w:val="clear" w:color="auto" w:fill="auto"/>
                  <w:noWrap/>
                  <w:vAlign w:val="center"/>
                  <w:hideMark/>
                </w:tcPr>
                <w:p w:rsidR="00900BAD" w:rsidRPr="00990CB7" w:rsidRDefault="00900BAD" w:rsidP="00B2263D">
                  <w:pPr>
                    <w:jc w:val="right"/>
                  </w:pPr>
                  <w:r w:rsidRPr="00990CB7">
                    <w:rPr>
                      <w:sz w:val="22"/>
                    </w:rPr>
                    <w:t>30,2</w:t>
                  </w:r>
                </w:p>
              </w:tc>
            </w:tr>
            <w:tr w:rsidR="00900BAD" w:rsidRPr="002258A2" w:rsidTr="00900BAD">
              <w:trPr>
                <w:trHeight w:val="570"/>
              </w:trPr>
              <w:tc>
                <w:tcPr>
                  <w:tcW w:w="154" w:type="pct"/>
                  <w:shd w:val="clear" w:color="auto" w:fill="auto"/>
                  <w:hideMark/>
                </w:tcPr>
                <w:p w:rsidR="00900BAD" w:rsidRPr="00936AE1" w:rsidRDefault="00900BAD" w:rsidP="009405FE">
                  <w:pPr>
                    <w:jc w:val="center"/>
                    <w:rPr>
                      <w:i/>
                      <w:iCs/>
                    </w:rPr>
                  </w:pPr>
                  <w:r w:rsidRPr="00936AE1">
                    <w:rPr>
                      <w:i/>
                      <w:iCs/>
                      <w:sz w:val="22"/>
                      <w:szCs w:val="22"/>
                    </w:rPr>
                    <w:t> </w:t>
                  </w:r>
                </w:p>
              </w:tc>
              <w:tc>
                <w:tcPr>
                  <w:tcW w:w="4846" w:type="pct"/>
                  <w:gridSpan w:val="6"/>
                  <w:shd w:val="clear" w:color="auto" w:fill="auto"/>
                  <w:hideMark/>
                </w:tcPr>
                <w:p w:rsidR="00900BAD" w:rsidRPr="009B29D5" w:rsidRDefault="00900BAD" w:rsidP="005E1464">
                  <w:pPr>
                    <w:rPr>
                      <w:i/>
                      <w:iCs/>
                    </w:rPr>
                  </w:pPr>
                  <w:r w:rsidRPr="00936AE1">
                    <w:rPr>
                      <w:i/>
                      <w:iCs/>
                      <w:sz w:val="22"/>
                      <w:szCs w:val="22"/>
                    </w:rPr>
                    <w:t>Пояснення щодо причин розбіжностей між затвердженими та досягнутими результативними показниками</w:t>
                  </w:r>
                  <w:r w:rsidRPr="00D50F16">
                    <w:rPr>
                      <w:i/>
                      <w:iCs/>
                      <w:sz w:val="22"/>
                      <w:szCs w:val="22"/>
                    </w:rPr>
                    <w:t xml:space="preserve">: </w:t>
                  </w:r>
                  <w:r w:rsidRPr="005E1464">
                    <w:rPr>
                      <w:i/>
                      <w:sz w:val="22"/>
                      <w:szCs w:val="22"/>
                    </w:rPr>
                    <w:t>Кількість кесарських розтинів по відношенню до загальної чисельності пологів зросла порівняно з плановим рівнем на 5,6 відс., за рахунок збільшення кількості важких патологій вагітності і кількості повторних пологів після першого кесарського розтину. Показник перинатальної смертності</w:t>
                  </w:r>
                  <w:r w:rsidRPr="005E1464">
                    <w:rPr>
                      <w:sz w:val="22"/>
                      <w:szCs w:val="22"/>
                    </w:rPr>
                    <w:t xml:space="preserve"> </w:t>
                  </w:r>
                  <w:r w:rsidRPr="005E1464">
                    <w:rPr>
                      <w:i/>
                      <w:sz w:val="22"/>
                      <w:szCs w:val="22"/>
                    </w:rPr>
                    <w:t>за 9 місяців 2019 року по пологовому будинку становить 6,0</w:t>
                  </w:r>
                  <w:r w:rsidRPr="005E1464">
                    <w:rPr>
                      <w:sz w:val="22"/>
                      <w:szCs w:val="22"/>
                    </w:rPr>
                    <w:t xml:space="preserve"> </w:t>
                  </w:r>
                  <w:r w:rsidRPr="005E1464">
                    <w:rPr>
                      <w:i/>
                      <w:sz w:val="22"/>
                      <w:szCs w:val="22"/>
                    </w:rPr>
                    <w:t>проміле на 1000 народжених (що нижче середнього показника по Україні за 2018 рік - 9,1), за 9 місяців 2018 року показник становив 8,6 проміле, зменшення становить 30,2%</w:t>
                  </w:r>
                  <w:r w:rsidR="005E1464" w:rsidRPr="005E1464">
                    <w:rPr>
                      <w:i/>
                      <w:sz w:val="22"/>
                      <w:szCs w:val="22"/>
                    </w:rPr>
                    <w:t>.</w:t>
                  </w:r>
                </w:p>
              </w:tc>
            </w:tr>
          </w:tbl>
          <w:p w:rsidR="00E278DD" w:rsidRPr="00780C19" w:rsidRDefault="00E278DD" w:rsidP="009405FE"/>
        </w:tc>
      </w:tr>
    </w:tbl>
    <w:p w:rsidR="00175225" w:rsidRDefault="00175225" w:rsidP="00FF2651">
      <w:pPr>
        <w:tabs>
          <w:tab w:val="left" w:pos="4095"/>
          <w:tab w:val="left" w:pos="4473"/>
        </w:tabs>
        <w:rPr>
          <w:color w:val="FF0000"/>
          <w:sz w:val="28"/>
          <w:szCs w:val="28"/>
          <w:lang w:eastAsia="en-US"/>
        </w:rPr>
      </w:pPr>
    </w:p>
    <w:sectPr w:rsidR="00175225" w:rsidSect="00E278DD">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8A4" w:rsidRDefault="00BD38A4" w:rsidP="005662F1">
      <w:r>
        <w:separator/>
      </w:r>
    </w:p>
  </w:endnote>
  <w:endnote w:type="continuationSeparator" w:id="0">
    <w:p w:rsidR="00BD38A4" w:rsidRDefault="00BD38A4" w:rsidP="0056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8A4" w:rsidRDefault="00BD38A4" w:rsidP="005662F1">
      <w:r>
        <w:separator/>
      </w:r>
    </w:p>
  </w:footnote>
  <w:footnote w:type="continuationSeparator" w:id="0">
    <w:p w:rsidR="00BD38A4" w:rsidRDefault="00BD38A4" w:rsidP="00566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2223"/>
    <w:multiLevelType w:val="hybridMultilevel"/>
    <w:tmpl w:val="FA9E083E"/>
    <w:lvl w:ilvl="0" w:tplc="DCFEBB74">
      <w:start w:val="2020"/>
      <w:numFmt w:val="bullet"/>
      <w:lvlText w:val="-"/>
      <w:lvlJc w:val="left"/>
      <w:pPr>
        <w:ind w:left="720" w:hanging="360"/>
      </w:pPr>
      <w:rPr>
        <w:rFonts w:ascii="Times New Roman" w:eastAsia="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FF1054"/>
    <w:multiLevelType w:val="hybridMultilevel"/>
    <w:tmpl w:val="7338A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27BC2"/>
    <w:multiLevelType w:val="hybridMultilevel"/>
    <w:tmpl w:val="74D4537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6E76B4"/>
    <w:multiLevelType w:val="multilevel"/>
    <w:tmpl w:val="DA686EDC"/>
    <w:lvl w:ilvl="0">
      <w:start w:val="2"/>
      <w:numFmt w:val="decimal"/>
      <w:lvlText w:val="%1."/>
      <w:lvlJc w:val="left"/>
      <w:pPr>
        <w:tabs>
          <w:tab w:val="num" w:pos="720"/>
        </w:tabs>
        <w:ind w:left="170" w:firstLine="190"/>
      </w:pPr>
      <w:rPr>
        <w:rFonts w:hint="default"/>
      </w:rPr>
    </w:lvl>
    <w:lvl w:ilvl="1">
      <w:start w:val="1"/>
      <w:numFmt w:val="decimal"/>
      <w:isLgl/>
      <w:lvlText w:val="%1.%2."/>
      <w:lvlJc w:val="left"/>
      <w:pPr>
        <w:ind w:left="1908" w:hanging="1200"/>
      </w:pPr>
      <w:rPr>
        <w:rFonts w:hint="default"/>
      </w:rPr>
    </w:lvl>
    <w:lvl w:ilvl="2">
      <w:start w:val="1"/>
      <w:numFmt w:val="decimal"/>
      <w:isLgl/>
      <w:lvlText w:val="%1.%2.%3."/>
      <w:lvlJc w:val="left"/>
      <w:pPr>
        <w:ind w:left="2256" w:hanging="1200"/>
      </w:pPr>
      <w:rPr>
        <w:rFonts w:hint="default"/>
      </w:rPr>
    </w:lvl>
    <w:lvl w:ilvl="3">
      <w:start w:val="1"/>
      <w:numFmt w:val="decimal"/>
      <w:isLgl/>
      <w:lvlText w:val="%1.%2.%3.%4."/>
      <w:lvlJc w:val="left"/>
      <w:pPr>
        <w:ind w:left="2604" w:hanging="1200"/>
      </w:pPr>
      <w:rPr>
        <w:rFonts w:hint="default"/>
      </w:rPr>
    </w:lvl>
    <w:lvl w:ilvl="4">
      <w:start w:val="1"/>
      <w:numFmt w:val="decimal"/>
      <w:isLgl/>
      <w:lvlText w:val="%1.%2.%3.%4.%5."/>
      <w:lvlJc w:val="left"/>
      <w:pPr>
        <w:ind w:left="2952" w:hanging="120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nsid w:val="1D2F59E2"/>
    <w:multiLevelType w:val="hybridMultilevel"/>
    <w:tmpl w:val="CA36114C"/>
    <w:lvl w:ilvl="0" w:tplc="3F586A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B50198"/>
    <w:multiLevelType w:val="hybridMultilevel"/>
    <w:tmpl w:val="1B6676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D368FD"/>
    <w:multiLevelType w:val="hybridMultilevel"/>
    <w:tmpl w:val="0F44E34C"/>
    <w:lvl w:ilvl="0" w:tplc="963640BC">
      <w:start w:val="7"/>
      <w:numFmt w:val="decimal"/>
      <w:lvlText w:val="%1."/>
      <w:lvlJc w:val="left"/>
      <w:pPr>
        <w:tabs>
          <w:tab w:val="num" w:pos="390"/>
        </w:tabs>
        <w:ind w:left="390" w:hanging="3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2A0CF3"/>
    <w:multiLevelType w:val="hybridMultilevel"/>
    <w:tmpl w:val="7854C958"/>
    <w:lvl w:ilvl="0" w:tplc="C28268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10A7119"/>
    <w:multiLevelType w:val="hybridMultilevel"/>
    <w:tmpl w:val="FA2C1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115180"/>
    <w:multiLevelType w:val="hybridMultilevel"/>
    <w:tmpl w:val="F3EADFE8"/>
    <w:lvl w:ilvl="0" w:tplc="5BB253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0B10E62"/>
    <w:multiLevelType w:val="hybridMultilevel"/>
    <w:tmpl w:val="F4E80F10"/>
    <w:lvl w:ilvl="0" w:tplc="D26E8760">
      <w:start w:val="7"/>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7124775"/>
    <w:multiLevelType w:val="hybridMultilevel"/>
    <w:tmpl w:val="740C7342"/>
    <w:lvl w:ilvl="0" w:tplc="679AFFAE">
      <w:start w:val="2020"/>
      <w:numFmt w:val="bullet"/>
      <w:lvlText w:val="-"/>
      <w:lvlJc w:val="left"/>
      <w:pPr>
        <w:ind w:left="1080" w:hanging="360"/>
      </w:pPr>
      <w:rPr>
        <w:rFonts w:ascii="Times New Roman" w:eastAsia="Times New Roman" w:hAnsi="Times New Roman"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4"/>
  </w:num>
  <w:num w:numId="4">
    <w:abstractNumId w:val="10"/>
  </w:num>
  <w:num w:numId="5">
    <w:abstractNumId w:val="1"/>
  </w:num>
  <w:num w:numId="6">
    <w:abstractNumId w:val="8"/>
  </w:num>
  <w:num w:numId="7">
    <w:abstractNumId w:val="7"/>
  </w:num>
  <w:num w:numId="8">
    <w:abstractNumId w:val="3"/>
  </w:num>
  <w:num w:numId="9">
    <w:abstractNumId w:val="9"/>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0A2D"/>
    <w:rsid w:val="00003230"/>
    <w:rsid w:val="00003AC9"/>
    <w:rsid w:val="00006A40"/>
    <w:rsid w:val="00022759"/>
    <w:rsid w:val="00030EFC"/>
    <w:rsid w:val="000325F5"/>
    <w:rsid w:val="00032851"/>
    <w:rsid w:val="0003503B"/>
    <w:rsid w:val="0005792E"/>
    <w:rsid w:val="000605E4"/>
    <w:rsid w:val="00063872"/>
    <w:rsid w:val="00065113"/>
    <w:rsid w:val="00066374"/>
    <w:rsid w:val="00073B8D"/>
    <w:rsid w:val="00076672"/>
    <w:rsid w:val="00081524"/>
    <w:rsid w:val="000839C1"/>
    <w:rsid w:val="00083BFC"/>
    <w:rsid w:val="00087EE5"/>
    <w:rsid w:val="00091FE4"/>
    <w:rsid w:val="00097B9C"/>
    <w:rsid w:val="000A2070"/>
    <w:rsid w:val="000A4ED8"/>
    <w:rsid w:val="000B1730"/>
    <w:rsid w:val="000C053D"/>
    <w:rsid w:val="000C113E"/>
    <w:rsid w:val="000C1321"/>
    <w:rsid w:val="000C1DC9"/>
    <w:rsid w:val="000C3E19"/>
    <w:rsid w:val="000C59BA"/>
    <w:rsid w:val="000C7E84"/>
    <w:rsid w:val="000D0B4D"/>
    <w:rsid w:val="000D3CD3"/>
    <w:rsid w:val="000E0E71"/>
    <w:rsid w:val="000E3CD8"/>
    <w:rsid w:val="000E49FC"/>
    <w:rsid w:val="000F072B"/>
    <w:rsid w:val="000F4128"/>
    <w:rsid w:val="000F6A05"/>
    <w:rsid w:val="0010097B"/>
    <w:rsid w:val="00100DB8"/>
    <w:rsid w:val="00102572"/>
    <w:rsid w:val="00102A22"/>
    <w:rsid w:val="0010491A"/>
    <w:rsid w:val="00114C8F"/>
    <w:rsid w:val="00116EA8"/>
    <w:rsid w:val="00121B46"/>
    <w:rsid w:val="00121CE7"/>
    <w:rsid w:val="00122C10"/>
    <w:rsid w:val="001245A2"/>
    <w:rsid w:val="00124D97"/>
    <w:rsid w:val="001264B3"/>
    <w:rsid w:val="00132716"/>
    <w:rsid w:val="00133D63"/>
    <w:rsid w:val="001345F4"/>
    <w:rsid w:val="00137BE2"/>
    <w:rsid w:val="001403DA"/>
    <w:rsid w:val="00146A62"/>
    <w:rsid w:val="001476DF"/>
    <w:rsid w:val="00147A61"/>
    <w:rsid w:val="001556DC"/>
    <w:rsid w:val="001642E7"/>
    <w:rsid w:val="00166BAF"/>
    <w:rsid w:val="00170270"/>
    <w:rsid w:val="00175225"/>
    <w:rsid w:val="0018074B"/>
    <w:rsid w:val="00180A2D"/>
    <w:rsid w:val="00183A8A"/>
    <w:rsid w:val="00187141"/>
    <w:rsid w:val="001A343A"/>
    <w:rsid w:val="001C2E90"/>
    <w:rsid w:val="001C437E"/>
    <w:rsid w:val="001C465C"/>
    <w:rsid w:val="001C5269"/>
    <w:rsid w:val="001D19E3"/>
    <w:rsid w:val="001E01F1"/>
    <w:rsid w:val="001E2EE3"/>
    <w:rsid w:val="001F1DA1"/>
    <w:rsid w:val="001F5AE0"/>
    <w:rsid w:val="001F71B4"/>
    <w:rsid w:val="002004B8"/>
    <w:rsid w:val="0020376E"/>
    <w:rsid w:val="002104BF"/>
    <w:rsid w:val="00215AE5"/>
    <w:rsid w:val="002167AF"/>
    <w:rsid w:val="00227E2E"/>
    <w:rsid w:val="002374E8"/>
    <w:rsid w:val="00241941"/>
    <w:rsid w:val="00243D8A"/>
    <w:rsid w:val="00246938"/>
    <w:rsid w:val="00255A27"/>
    <w:rsid w:val="00263FB7"/>
    <w:rsid w:val="002704CA"/>
    <w:rsid w:val="0028182E"/>
    <w:rsid w:val="002834FA"/>
    <w:rsid w:val="00286C52"/>
    <w:rsid w:val="002914CF"/>
    <w:rsid w:val="002920BC"/>
    <w:rsid w:val="002925E2"/>
    <w:rsid w:val="00293606"/>
    <w:rsid w:val="00296676"/>
    <w:rsid w:val="00296EB3"/>
    <w:rsid w:val="002A07AE"/>
    <w:rsid w:val="002A554E"/>
    <w:rsid w:val="002B3397"/>
    <w:rsid w:val="002B4CB7"/>
    <w:rsid w:val="002B799B"/>
    <w:rsid w:val="002C31A6"/>
    <w:rsid w:val="002D266F"/>
    <w:rsid w:val="002E01CF"/>
    <w:rsid w:val="002E1CA8"/>
    <w:rsid w:val="002E215C"/>
    <w:rsid w:val="002E5880"/>
    <w:rsid w:val="002F1591"/>
    <w:rsid w:val="002F3619"/>
    <w:rsid w:val="002F41B3"/>
    <w:rsid w:val="002F5CA8"/>
    <w:rsid w:val="002F784F"/>
    <w:rsid w:val="00302EBC"/>
    <w:rsid w:val="0030413B"/>
    <w:rsid w:val="00304AF8"/>
    <w:rsid w:val="00312284"/>
    <w:rsid w:val="00316129"/>
    <w:rsid w:val="00316903"/>
    <w:rsid w:val="00317708"/>
    <w:rsid w:val="0032062D"/>
    <w:rsid w:val="00323BD5"/>
    <w:rsid w:val="00332259"/>
    <w:rsid w:val="00332724"/>
    <w:rsid w:val="00336229"/>
    <w:rsid w:val="00337333"/>
    <w:rsid w:val="0034542B"/>
    <w:rsid w:val="00347EB6"/>
    <w:rsid w:val="003525A1"/>
    <w:rsid w:val="00354B00"/>
    <w:rsid w:val="0036224B"/>
    <w:rsid w:val="00372739"/>
    <w:rsid w:val="003740BE"/>
    <w:rsid w:val="003769ED"/>
    <w:rsid w:val="003769F3"/>
    <w:rsid w:val="00385964"/>
    <w:rsid w:val="00397922"/>
    <w:rsid w:val="003A0B98"/>
    <w:rsid w:val="003B0A7B"/>
    <w:rsid w:val="003B1077"/>
    <w:rsid w:val="003B752E"/>
    <w:rsid w:val="003C629C"/>
    <w:rsid w:val="003D4B13"/>
    <w:rsid w:val="003E0BD6"/>
    <w:rsid w:val="003E12EF"/>
    <w:rsid w:val="003E1C18"/>
    <w:rsid w:val="003E5D7D"/>
    <w:rsid w:val="003E6220"/>
    <w:rsid w:val="003E7F43"/>
    <w:rsid w:val="003F07B0"/>
    <w:rsid w:val="003F3968"/>
    <w:rsid w:val="00401BF9"/>
    <w:rsid w:val="00412060"/>
    <w:rsid w:val="004246E7"/>
    <w:rsid w:val="004257B8"/>
    <w:rsid w:val="00425A82"/>
    <w:rsid w:val="00425B28"/>
    <w:rsid w:val="0043271C"/>
    <w:rsid w:val="00436E17"/>
    <w:rsid w:val="004423AC"/>
    <w:rsid w:val="00447D31"/>
    <w:rsid w:val="004513E8"/>
    <w:rsid w:val="00453C86"/>
    <w:rsid w:val="00462819"/>
    <w:rsid w:val="0046343B"/>
    <w:rsid w:val="00467914"/>
    <w:rsid w:val="00471492"/>
    <w:rsid w:val="00472834"/>
    <w:rsid w:val="00472B0D"/>
    <w:rsid w:val="00493B60"/>
    <w:rsid w:val="00495486"/>
    <w:rsid w:val="004961B2"/>
    <w:rsid w:val="00497227"/>
    <w:rsid w:val="004974A3"/>
    <w:rsid w:val="004B6524"/>
    <w:rsid w:val="004B7F5D"/>
    <w:rsid w:val="004C4DF7"/>
    <w:rsid w:val="004D66D8"/>
    <w:rsid w:val="004E27E4"/>
    <w:rsid w:val="004E5449"/>
    <w:rsid w:val="004F3602"/>
    <w:rsid w:val="004F541E"/>
    <w:rsid w:val="005147FF"/>
    <w:rsid w:val="00515B8C"/>
    <w:rsid w:val="00517621"/>
    <w:rsid w:val="005214F5"/>
    <w:rsid w:val="005242E8"/>
    <w:rsid w:val="00532CD7"/>
    <w:rsid w:val="00532E11"/>
    <w:rsid w:val="00535CFE"/>
    <w:rsid w:val="00550B97"/>
    <w:rsid w:val="00554411"/>
    <w:rsid w:val="00560809"/>
    <w:rsid w:val="005662F1"/>
    <w:rsid w:val="00582037"/>
    <w:rsid w:val="00596E46"/>
    <w:rsid w:val="005A44A9"/>
    <w:rsid w:val="005B5489"/>
    <w:rsid w:val="005B7A8C"/>
    <w:rsid w:val="005C21EF"/>
    <w:rsid w:val="005D4FA4"/>
    <w:rsid w:val="005D5A24"/>
    <w:rsid w:val="005E1464"/>
    <w:rsid w:val="005E22C4"/>
    <w:rsid w:val="005E2657"/>
    <w:rsid w:val="005E26D1"/>
    <w:rsid w:val="005E6394"/>
    <w:rsid w:val="005F0DC6"/>
    <w:rsid w:val="005F1465"/>
    <w:rsid w:val="005F657F"/>
    <w:rsid w:val="00600BF4"/>
    <w:rsid w:val="00601352"/>
    <w:rsid w:val="0060158D"/>
    <w:rsid w:val="006031E8"/>
    <w:rsid w:val="00610523"/>
    <w:rsid w:val="00614CCA"/>
    <w:rsid w:val="00616018"/>
    <w:rsid w:val="00616557"/>
    <w:rsid w:val="0062252E"/>
    <w:rsid w:val="0062292B"/>
    <w:rsid w:val="00624C71"/>
    <w:rsid w:val="00625FF2"/>
    <w:rsid w:val="006265ED"/>
    <w:rsid w:val="00636DCF"/>
    <w:rsid w:val="00643904"/>
    <w:rsid w:val="00652F9C"/>
    <w:rsid w:val="00654D21"/>
    <w:rsid w:val="00656BCF"/>
    <w:rsid w:val="00663778"/>
    <w:rsid w:val="00670DE1"/>
    <w:rsid w:val="00674A72"/>
    <w:rsid w:val="00685B9F"/>
    <w:rsid w:val="00693491"/>
    <w:rsid w:val="00693B71"/>
    <w:rsid w:val="00695507"/>
    <w:rsid w:val="0069737E"/>
    <w:rsid w:val="006A3DDF"/>
    <w:rsid w:val="006A5E0A"/>
    <w:rsid w:val="006A693F"/>
    <w:rsid w:val="006C1FD7"/>
    <w:rsid w:val="006D1BD3"/>
    <w:rsid w:val="006D4C70"/>
    <w:rsid w:val="006E0109"/>
    <w:rsid w:val="006E78CD"/>
    <w:rsid w:val="006F2C4B"/>
    <w:rsid w:val="006F5F17"/>
    <w:rsid w:val="00711772"/>
    <w:rsid w:val="00712E09"/>
    <w:rsid w:val="007133CB"/>
    <w:rsid w:val="00713EA0"/>
    <w:rsid w:val="0071571B"/>
    <w:rsid w:val="00723176"/>
    <w:rsid w:val="007251E1"/>
    <w:rsid w:val="00725DB5"/>
    <w:rsid w:val="007313BB"/>
    <w:rsid w:val="00734CEA"/>
    <w:rsid w:val="00735F48"/>
    <w:rsid w:val="00751692"/>
    <w:rsid w:val="00752222"/>
    <w:rsid w:val="00755BFD"/>
    <w:rsid w:val="00762BD7"/>
    <w:rsid w:val="00763687"/>
    <w:rsid w:val="00772B1D"/>
    <w:rsid w:val="00775922"/>
    <w:rsid w:val="00777FA6"/>
    <w:rsid w:val="00785575"/>
    <w:rsid w:val="00795386"/>
    <w:rsid w:val="007961A3"/>
    <w:rsid w:val="007A14A8"/>
    <w:rsid w:val="007A3C7F"/>
    <w:rsid w:val="007B0195"/>
    <w:rsid w:val="007B0A88"/>
    <w:rsid w:val="007B5257"/>
    <w:rsid w:val="007C19B5"/>
    <w:rsid w:val="007C2C6D"/>
    <w:rsid w:val="007D0EAC"/>
    <w:rsid w:val="007D174F"/>
    <w:rsid w:val="007E0351"/>
    <w:rsid w:val="007E4508"/>
    <w:rsid w:val="007E760B"/>
    <w:rsid w:val="007E7C0A"/>
    <w:rsid w:val="007F0CCF"/>
    <w:rsid w:val="007F0E55"/>
    <w:rsid w:val="007F5715"/>
    <w:rsid w:val="008002B1"/>
    <w:rsid w:val="008077C4"/>
    <w:rsid w:val="00823A8E"/>
    <w:rsid w:val="00832F2B"/>
    <w:rsid w:val="0084217B"/>
    <w:rsid w:val="00860577"/>
    <w:rsid w:val="00860C49"/>
    <w:rsid w:val="00866C2B"/>
    <w:rsid w:val="00867D66"/>
    <w:rsid w:val="008719E9"/>
    <w:rsid w:val="00872906"/>
    <w:rsid w:val="00877CAA"/>
    <w:rsid w:val="008800A5"/>
    <w:rsid w:val="00881995"/>
    <w:rsid w:val="00887FDB"/>
    <w:rsid w:val="008972EF"/>
    <w:rsid w:val="008B166A"/>
    <w:rsid w:val="008B221A"/>
    <w:rsid w:val="008B798E"/>
    <w:rsid w:val="008C5CEF"/>
    <w:rsid w:val="008D1F62"/>
    <w:rsid w:val="008D2768"/>
    <w:rsid w:val="008D28E5"/>
    <w:rsid w:val="008D3A2B"/>
    <w:rsid w:val="008D4F4F"/>
    <w:rsid w:val="008D6671"/>
    <w:rsid w:val="008D6943"/>
    <w:rsid w:val="008E0E86"/>
    <w:rsid w:val="008F2AAE"/>
    <w:rsid w:val="008F3952"/>
    <w:rsid w:val="008F4B66"/>
    <w:rsid w:val="008F6088"/>
    <w:rsid w:val="008F7B72"/>
    <w:rsid w:val="0090093A"/>
    <w:rsid w:val="00900BAD"/>
    <w:rsid w:val="00901D27"/>
    <w:rsid w:val="00914AC5"/>
    <w:rsid w:val="009156BB"/>
    <w:rsid w:val="00916CF8"/>
    <w:rsid w:val="00924AF8"/>
    <w:rsid w:val="00942FE3"/>
    <w:rsid w:val="00952084"/>
    <w:rsid w:val="00955DDC"/>
    <w:rsid w:val="00965376"/>
    <w:rsid w:val="009719D3"/>
    <w:rsid w:val="00975BA6"/>
    <w:rsid w:val="00977C18"/>
    <w:rsid w:val="00983101"/>
    <w:rsid w:val="00990CB7"/>
    <w:rsid w:val="00992F26"/>
    <w:rsid w:val="009969D4"/>
    <w:rsid w:val="009A28DA"/>
    <w:rsid w:val="009A3025"/>
    <w:rsid w:val="009A62D6"/>
    <w:rsid w:val="009A70C6"/>
    <w:rsid w:val="009B0546"/>
    <w:rsid w:val="009B095A"/>
    <w:rsid w:val="009B0C9C"/>
    <w:rsid w:val="009B5860"/>
    <w:rsid w:val="009B5B51"/>
    <w:rsid w:val="009B62E5"/>
    <w:rsid w:val="009C09CC"/>
    <w:rsid w:val="009C1984"/>
    <w:rsid w:val="009C7244"/>
    <w:rsid w:val="009D3D9D"/>
    <w:rsid w:val="009E4002"/>
    <w:rsid w:val="009E414E"/>
    <w:rsid w:val="009E632E"/>
    <w:rsid w:val="009F1683"/>
    <w:rsid w:val="009F506A"/>
    <w:rsid w:val="009F68DB"/>
    <w:rsid w:val="009F7F93"/>
    <w:rsid w:val="00A06D4F"/>
    <w:rsid w:val="00A22546"/>
    <w:rsid w:val="00A22D00"/>
    <w:rsid w:val="00A22D85"/>
    <w:rsid w:val="00A25D61"/>
    <w:rsid w:val="00A30B34"/>
    <w:rsid w:val="00A3161C"/>
    <w:rsid w:val="00A33E69"/>
    <w:rsid w:val="00A353CF"/>
    <w:rsid w:val="00A35E97"/>
    <w:rsid w:val="00A4606E"/>
    <w:rsid w:val="00A51BBF"/>
    <w:rsid w:val="00A523BB"/>
    <w:rsid w:val="00A5348D"/>
    <w:rsid w:val="00A55BCB"/>
    <w:rsid w:val="00A6279C"/>
    <w:rsid w:val="00A6489C"/>
    <w:rsid w:val="00A653C8"/>
    <w:rsid w:val="00A66490"/>
    <w:rsid w:val="00A67254"/>
    <w:rsid w:val="00A6735E"/>
    <w:rsid w:val="00A72BE5"/>
    <w:rsid w:val="00A806E7"/>
    <w:rsid w:val="00A834A0"/>
    <w:rsid w:val="00A843C4"/>
    <w:rsid w:val="00A85847"/>
    <w:rsid w:val="00A94DBA"/>
    <w:rsid w:val="00A94E43"/>
    <w:rsid w:val="00A9788C"/>
    <w:rsid w:val="00AA53E1"/>
    <w:rsid w:val="00AB2DE9"/>
    <w:rsid w:val="00AB688B"/>
    <w:rsid w:val="00AB69B8"/>
    <w:rsid w:val="00AC3335"/>
    <w:rsid w:val="00AD12B3"/>
    <w:rsid w:val="00AD26C8"/>
    <w:rsid w:val="00AD44F8"/>
    <w:rsid w:val="00AD762C"/>
    <w:rsid w:val="00AE0C7E"/>
    <w:rsid w:val="00AE7708"/>
    <w:rsid w:val="00AF0224"/>
    <w:rsid w:val="00AF45AB"/>
    <w:rsid w:val="00B051E6"/>
    <w:rsid w:val="00B1437B"/>
    <w:rsid w:val="00B14B63"/>
    <w:rsid w:val="00B17078"/>
    <w:rsid w:val="00B2263D"/>
    <w:rsid w:val="00B22667"/>
    <w:rsid w:val="00B253FF"/>
    <w:rsid w:val="00B33F42"/>
    <w:rsid w:val="00B41294"/>
    <w:rsid w:val="00B45688"/>
    <w:rsid w:val="00B46903"/>
    <w:rsid w:val="00B7279D"/>
    <w:rsid w:val="00B74F7F"/>
    <w:rsid w:val="00B75FEC"/>
    <w:rsid w:val="00B769D9"/>
    <w:rsid w:val="00B81683"/>
    <w:rsid w:val="00B90CCB"/>
    <w:rsid w:val="00B93A2D"/>
    <w:rsid w:val="00B94543"/>
    <w:rsid w:val="00BA55FF"/>
    <w:rsid w:val="00BA74DE"/>
    <w:rsid w:val="00BB1D32"/>
    <w:rsid w:val="00BB5C06"/>
    <w:rsid w:val="00BC2199"/>
    <w:rsid w:val="00BC2F96"/>
    <w:rsid w:val="00BC3E38"/>
    <w:rsid w:val="00BD38A4"/>
    <w:rsid w:val="00BD4497"/>
    <w:rsid w:val="00BD5BDE"/>
    <w:rsid w:val="00BD7051"/>
    <w:rsid w:val="00BE0CE4"/>
    <w:rsid w:val="00BE28DD"/>
    <w:rsid w:val="00BE4932"/>
    <w:rsid w:val="00BF4071"/>
    <w:rsid w:val="00BF4C42"/>
    <w:rsid w:val="00C005C9"/>
    <w:rsid w:val="00C01E87"/>
    <w:rsid w:val="00C16392"/>
    <w:rsid w:val="00C3163F"/>
    <w:rsid w:val="00C35B82"/>
    <w:rsid w:val="00C41BFB"/>
    <w:rsid w:val="00C44ADA"/>
    <w:rsid w:val="00C472AE"/>
    <w:rsid w:val="00C47F74"/>
    <w:rsid w:val="00C508E8"/>
    <w:rsid w:val="00C5522D"/>
    <w:rsid w:val="00C600EF"/>
    <w:rsid w:val="00C612E0"/>
    <w:rsid w:val="00C627F0"/>
    <w:rsid w:val="00C62D38"/>
    <w:rsid w:val="00C62FFC"/>
    <w:rsid w:val="00C63E4E"/>
    <w:rsid w:val="00C643B9"/>
    <w:rsid w:val="00C64A21"/>
    <w:rsid w:val="00C65C7A"/>
    <w:rsid w:val="00C66DD6"/>
    <w:rsid w:val="00C70603"/>
    <w:rsid w:val="00C73ECF"/>
    <w:rsid w:val="00C74096"/>
    <w:rsid w:val="00C74604"/>
    <w:rsid w:val="00C764FF"/>
    <w:rsid w:val="00C765AB"/>
    <w:rsid w:val="00C81099"/>
    <w:rsid w:val="00C81701"/>
    <w:rsid w:val="00C827B2"/>
    <w:rsid w:val="00C85A64"/>
    <w:rsid w:val="00C87B3F"/>
    <w:rsid w:val="00C87C5B"/>
    <w:rsid w:val="00CA0C60"/>
    <w:rsid w:val="00CA2FD7"/>
    <w:rsid w:val="00CA31B5"/>
    <w:rsid w:val="00CA3864"/>
    <w:rsid w:val="00CA6F41"/>
    <w:rsid w:val="00CB4C0A"/>
    <w:rsid w:val="00CD4E0F"/>
    <w:rsid w:val="00CD60F0"/>
    <w:rsid w:val="00CE21AB"/>
    <w:rsid w:val="00CE40E8"/>
    <w:rsid w:val="00CE7024"/>
    <w:rsid w:val="00CF29C7"/>
    <w:rsid w:val="00CF31F9"/>
    <w:rsid w:val="00CF58A5"/>
    <w:rsid w:val="00CF5DA6"/>
    <w:rsid w:val="00CF7F5A"/>
    <w:rsid w:val="00D04FB9"/>
    <w:rsid w:val="00D063C0"/>
    <w:rsid w:val="00D10673"/>
    <w:rsid w:val="00D11302"/>
    <w:rsid w:val="00D15896"/>
    <w:rsid w:val="00D23163"/>
    <w:rsid w:val="00D3256F"/>
    <w:rsid w:val="00D37254"/>
    <w:rsid w:val="00D4405F"/>
    <w:rsid w:val="00D47C36"/>
    <w:rsid w:val="00D51F5A"/>
    <w:rsid w:val="00D61609"/>
    <w:rsid w:val="00D61B75"/>
    <w:rsid w:val="00D6273A"/>
    <w:rsid w:val="00D62894"/>
    <w:rsid w:val="00D660CC"/>
    <w:rsid w:val="00D71653"/>
    <w:rsid w:val="00D723BC"/>
    <w:rsid w:val="00D7338D"/>
    <w:rsid w:val="00D769F0"/>
    <w:rsid w:val="00D81E62"/>
    <w:rsid w:val="00D84274"/>
    <w:rsid w:val="00D953EB"/>
    <w:rsid w:val="00D9738F"/>
    <w:rsid w:val="00DA6985"/>
    <w:rsid w:val="00DA7DD9"/>
    <w:rsid w:val="00DB2144"/>
    <w:rsid w:val="00DB547B"/>
    <w:rsid w:val="00DD19FD"/>
    <w:rsid w:val="00DD4829"/>
    <w:rsid w:val="00DE154B"/>
    <w:rsid w:val="00DE6E84"/>
    <w:rsid w:val="00DE7297"/>
    <w:rsid w:val="00DF0735"/>
    <w:rsid w:val="00DF336E"/>
    <w:rsid w:val="00DF4612"/>
    <w:rsid w:val="00DF5D49"/>
    <w:rsid w:val="00E04648"/>
    <w:rsid w:val="00E1139F"/>
    <w:rsid w:val="00E13468"/>
    <w:rsid w:val="00E25069"/>
    <w:rsid w:val="00E25FEC"/>
    <w:rsid w:val="00E278DD"/>
    <w:rsid w:val="00E34A8C"/>
    <w:rsid w:val="00E34D3F"/>
    <w:rsid w:val="00E35770"/>
    <w:rsid w:val="00E36A7B"/>
    <w:rsid w:val="00E37BE0"/>
    <w:rsid w:val="00E4327D"/>
    <w:rsid w:val="00E439D2"/>
    <w:rsid w:val="00E501E3"/>
    <w:rsid w:val="00E53F0F"/>
    <w:rsid w:val="00E609C3"/>
    <w:rsid w:val="00E714D1"/>
    <w:rsid w:val="00E719DF"/>
    <w:rsid w:val="00E76A17"/>
    <w:rsid w:val="00E80082"/>
    <w:rsid w:val="00E816EE"/>
    <w:rsid w:val="00E8413E"/>
    <w:rsid w:val="00E86077"/>
    <w:rsid w:val="00E921AA"/>
    <w:rsid w:val="00EA2906"/>
    <w:rsid w:val="00EA4D73"/>
    <w:rsid w:val="00EB10AF"/>
    <w:rsid w:val="00EC1601"/>
    <w:rsid w:val="00EC38A2"/>
    <w:rsid w:val="00EC79A3"/>
    <w:rsid w:val="00ED3332"/>
    <w:rsid w:val="00ED5350"/>
    <w:rsid w:val="00ED6814"/>
    <w:rsid w:val="00EE4A29"/>
    <w:rsid w:val="00F01C16"/>
    <w:rsid w:val="00F04188"/>
    <w:rsid w:val="00F0778E"/>
    <w:rsid w:val="00F21892"/>
    <w:rsid w:val="00F31166"/>
    <w:rsid w:val="00F323A2"/>
    <w:rsid w:val="00F36B84"/>
    <w:rsid w:val="00F428C6"/>
    <w:rsid w:val="00F4532A"/>
    <w:rsid w:val="00F51BD9"/>
    <w:rsid w:val="00F63D5D"/>
    <w:rsid w:val="00F67667"/>
    <w:rsid w:val="00F7189A"/>
    <w:rsid w:val="00F825E5"/>
    <w:rsid w:val="00F82681"/>
    <w:rsid w:val="00F8415F"/>
    <w:rsid w:val="00F930AA"/>
    <w:rsid w:val="00FA1F3B"/>
    <w:rsid w:val="00FA2232"/>
    <w:rsid w:val="00FA79CC"/>
    <w:rsid w:val="00FC66DD"/>
    <w:rsid w:val="00FC680E"/>
    <w:rsid w:val="00FD0072"/>
    <w:rsid w:val="00FD406B"/>
    <w:rsid w:val="00FD4D7A"/>
    <w:rsid w:val="00FD769E"/>
    <w:rsid w:val="00FE1EB3"/>
    <w:rsid w:val="00FE2089"/>
    <w:rsid w:val="00FE5237"/>
    <w:rsid w:val="00FE7B13"/>
    <w:rsid w:val="00FF02B3"/>
    <w:rsid w:val="00FF0CA0"/>
    <w:rsid w:val="00FF16F4"/>
    <w:rsid w:val="00FF26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2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081524"/>
    <w:pPr>
      <w:keepNext/>
      <w:widowControl w:val="0"/>
      <w:tabs>
        <w:tab w:val="left" w:pos="0"/>
      </w:tabs>
      <w:autoSpaceDE w:val="0"/>
      <w:autoSpaceDN w:val="0"/>
      <w:adjustRightInd w:val="0"/>
      <w:spacing w:line="300" w:lineRule="auto"/>
      <w:ind w:right="200" w:firstLine="760"/>
      <w:jc w:val="center"/>
      <w:outlineLvl w:val="0"/>
    </w:pPr>
    <w:rPr>
      <w:sz w:val="40"/>
      <w:szCs w:val="22"/>
      <w:lang w:eastAsia="ru-RU"/>
    </w:rPr>
  </w:style>
  <w:style w:type="paragraph" w:styleId="2">
    <w:name w:val="heading 2"/>
    <w:basedOn w:val="a"/>
    <w:next w:val="a"/>
    <w:link w:val="20"/>
    <w:uiPriority w:val="9"/>
    <w:unhideWhenUsed/>
    <w:qFormat/>
    <w:rsid w:val="00901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3C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8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80A2D"/>
    <w:rPr>
      <w:rFonts w:ascii="Courier New" w:eastAsia="Times New Roman" w:hAnsi="Courier New" w:cs="Times New Roman"/>
      <w:sz w:val="20"/>
      <w:szCs w:val="20"/>
    </w:rPr>
  </w:style>
  <w:style w:type="paragraph" w:styleId="a3">
    <w:name w:val="List Paragraph"/>
    <w:basedOn w:val="a"/>
    <w:uiPriority w:val="34"/>
    <w:qFormat/>
    <w:rsid w:val="00180A2D"/>
    <w:pPr>
      <w:ind w:left="720"/>
      <w:contextualSpacing/>
    </w:pPr>
  </w:style>
  <w:style w:type="paragraph" w:customStyle="1" w:styleId="rvps2">
    <w:name w:val="rvps2"/>
    <w:basedOn w:val="a"/>
    <w:rsid w:val="00180A2D"/>
    <w:pPr>
      <w:spacing w:before="100" w:beforeAutospacing="1" w:after="100" w:afterAutospacing="1"/>
    </w:pPr>
    <w:rPr>
      <w:lang w:val="ru-RU" w:eastAsia="ru-RU"/>
    </w:rPr>
  </w:style>
  <w:style w:type="paragraph" w:styleId="a4">
    <w:name w:val="Normal (Web)"/>
    <w:basedOn w:val="a"/>
    <w:unhideWhenUsed/>
    <w:rsid w:val="00180A2D"/>
    <w:pPr>
      <w:spacing w:before="100" w:beforeAutospacing="1" w:after="100" w:afterAutospacing="1"/>
    </w:pPr>
    <w:rPr>
      <w:lang w:val="ru-RU" w:eastAsia="ru-RU"/>
    </w:rPr>
  </w:style>
  <w:style w:type="paragraph" w:customStyle="1" w:styleId="Default">
    <w:name w:val="Default"/>
    <w:rsid w:val="00180A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14">
    <w:name w:val="rvts14"/>
    <w:basedOn w:val="a0"/>
    <w:rsid w:val="00C87C5B"/>
  </w:style>
  <w:style w:type="paragraph" w:customStyle="1" w:styleId="rvps4">
    <w:name w:val="rvps4"/>
    <w:basedOn w:val="a"/>
    <w:rsid w:val="00C87C5B"/>
    <w:pPr>
      <w:spacing w:before="100" w:beforeAutospacing="1" w:after="100" w:afterAutospacing="1"/>
    </w:pPr>
    <w:rPr>
      <w:lang w:val="ru-RU" w:eastAsia="ru-RU"/>
    </w:rPr>
  </w:style>
  <w:style w:type="table" w:styleId="a5">
    <w:name w:val="Table Grid"/>
    <w:basedOn w:val="a1"/>
    <w:uiPriority w:val="59"/>
    <w:rsid w:val="007961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1">
    <w:name w:val="Style11"/>
    <w:basedOn w:val="a"/>
    <w:rsid w:val="0028182E"/>
    <w:pPr>
      <w:widowControl w:val="0"/>
      <w:autoSpaceDE w:val="0"/>
      <w:autoSpaceDN w:val="0"/>
      <w:adjustRightInd w:val="0"/>
      <w:spacing w:line="323" w:lineRule="exact"/>
      <w:ind w:firstLine="720"/>
      <w:jc w:val="both"/>
    </w:pPr>
    <w:rPr>
      <w:lang w:val="ru-RU" w:eastAsia="ru-RU"/>
    </w:rPr>
  </w:style>
  <w:style w:type="character" w:styleId="a6">
    <w:name w:val="Strong"/>
    <w:basedOn w:val="a0"/>
    <w:uiPriority w:val="22"/>
    <w:qFormat/>
    <w:rsid w:val="007F5715"/>
    <w:rPr>
      <w:b/>
      <w:bCs/>
    </w:rPr>
  </w:style>
  <w:style w:type="character" w:customStyle="1" w:styleId="10">
    <w:name w:val="Заголовок 1 Знак"/>
    <w:basedOn w:val="a0"/>
    <w:link w:val="1"/>
    <w:rsid w:val="00081524"/>
    <w:rPr>
      <w:rFonts w:ascii="Times New Roman" w:eastAsia="Times New Roman" w:hAnsi="Times New Roman" w:cs="Times New Roman"/>
      <w:sz w:val="40"/>
      <w:lang w:val="uk-UA" w:eastAsia="ru-RU"/>
    </w:rPr>
  </w:style>
  <w:style w:type="character" w:styleId="a7">
    <w:name w:val="Hyperlink"/>
    <w:basedOn w:val="a0"/>
    <w:rsid w:val="00081524"/>
    <w:rPr>
      <w:color w:val="0000FF"/>
      <w:u w:val="single"/>
    </w:rPr>
  </w:style>
  <w:style w:type="character" w:customStyle="1" w:styleId="rvts0">
    <w:name w:val="rvts0"/>
    <w:basedOn w:val="a0"/>
    <w:rsid w:val="00081524"/>
  </w:style>
  <w:style w:type="character" w:customStyle="1" w:styleId="20">
    <w:name w:val="Заголовок 2 Знак"/>
    <w:basedOn w:val="a0"/>
    <w:link w:val="2"/>
    <w:uiPriority w:val="9"/>
    <w:rsid w:val="00901D27"/>
    <w:rPr>
      <w:rFonts w:asciiTheme="majorHAnsi" w:eastAsiaTheme="majorEastAsia" w:hAnsiTheme="majorHAnsi" w:cstheme="majorBidi"/>
      <w:b/>
      <w:bCs/>
      <w:color w:val="4F81BD" w:themeColor="accent1"/>
      <w:sz w:val="26"/>
      <w:szCs w:val="26"/>
      <w:lang w:val="uk-UA" w:eastAsia="uk-UA"/>
    </w:rPr>
  </w:style>
  <w:style w:type="character" w:styleId="a8">
    <w:name w:val="Subtle Reference"/>
    <w:basedOn w:val="a0"/>
    <w:uiPriority w:val="31"/>
    <w:qFormat/>
    <w:rsid w:val="00901D27"/>
    <w:rPr>
      <w:smallCaps/>
      <w:color w:val="C0504D" w:themeColor="accent2"/>
      <w:u w:val="single"/>
    </w:rPr>
  </w:style>
  <w:style w:type="character" w:styleId="a9">
    <w:name w:val="Intense Emphasis"/>
    <w:basedOn w:val="a0"/>
    <w:uiPriority w:val="21"/>
    <w:qFormat/>
    <w:rsid w:val="00901D27"/>
    <w:rPr>
      <w:b/>
      <w:bCs/>
      <w:i/>
      <w:iCs/>
      <w:color w:val="4F81BD" w:themeColor="accent1"/>
    </w:rPr>
  </w:style>
  <w:style w:type="character" w:customStyle="1" w:styleId="30">
    <w:name w:val="Заголовок 3 Знак"/>
    <w:basedOn w:val="a0"/>
    <w:link w:val="3"/>
    <w:uiPriority w:val="9"/>
    <w:rsid w:val="000E3CD8"/>
    <w:rPr>
      <w:rFonts w:asciiTheme="majorHAnsi" w:eastAsiaTheme="majorEastAsia" w:hAnsiTheme="majorHAnsi" w:cstheme="majorBidi"/>
      <w:b/>
      <w:bCs/>
      <w:color w:val="4F81BD" w:themeColor="accent1"/>
      <w:sz w:val="24"/>
      <w:szCs w:val="24"/>
      <w:lang w:val="uk-UA" w:eastAsia="uk-UA"/>
    </w:rPr>
  </w:style>
  <w:style w:type="paragraph" w:styleId="aa">
    <w:name w:val="header"/>
    <w:basedOn w:val="a"/>
    <w:link w:val="ab"/>
    <w:uiPriority w:val="99"/>
    <w:semiHidden/>
    <w:unhideWhenUsed/>
    <w:rsid w:val="005662F1"/>
    <w:pPr>
      <w:tabs>
        <w:tab w:val="center" w:pos="4677"/>
        <w:tab w:val="right" w:pos="9355"/>
      </w:tabs>
    </w:pPr>
  </w:style>
  <w:style w:type="character" w:customStyle="1" w:styleId="ab">
    <w:name w:val="Верхний колонтитул Знак"/>
    <w:basedOn w:val="a0"/>
    <w:link w:val="aa"/>
    <w:uiPriority w:val="99"/>
    <w:semiHidden/>
    <w:rsid w:val="005662F1"/>
    <w:rPr>
      <w:rFonts w:ascii="Times New Roman" w:eastAsia="Times New Roman" w:hAnsi="Times New Roman" w:cs="Times New Roman"/>
      <w:sz w:val="24"/>
      <w:szCs w:val="24"/>
      <w:lang w:val="uk-UA" w:eastAsia="uk-UA"/>
    </w:rPr>
  </w:style>
  <w:style w:type="paragraph" w:styleId="ac">
    <w:name w:val="footer"/>
    <w:basedOn w:val="a"/>
    <w:link w:val="ad"/>
    <w:uiPriority w:val="99"/>
    <w:semiHidden/>
    <w:unhideWhenUsed/>
    <w:rsid w:val="005662F1"/>
    <w:pPr>
      <w:tabs>
        <w:tab w:val="center" w:pos="4677"/>
        <w:tab w:val="right" w:pos="9355"/>
      </w:tabs>
    </w:pPr>
  </w:style>
  <w:style w:type="character" w:customStyle="1" w:styleId="ad">
    <w:name w:val="Нижний колонтитул Знак"/>
    <w:basedOn w:val="a0"/>
    <w:link w:val="ac"/>
    <w:uiPriority w:val="99"/>
    <w:semiHidden/>
    <w:rsid w:val="005662F1"/>
    <w:rPr>
      <w:rFonts w:ascii="Times New Roman" w:eastAsia="Times New Roman" w:hAnsi="Times New Roman" w:cs="Times New Roman"/>
      <w:sz w:val="24"/>
      <w:szCs w:val="24"/>
      <w:lang w:val="uk-UA" w:eastAsia="uk-UA"/>
    </w:rPr>
  </w:style>
  <w:style w:type="character" w:styleId="ae">
    <w:name w:val="Intense Reference"/>
    <w:basedOn w:val="a0"/>
    <w:uiPriority w:val="32"/>
    <w:qFormat/>
    <w:rsid w:val="005E6394"/>
    <w:rPr>
      <w:b/>
      <w:bCs/>
      <w:smallCaps/>
      <w:color w:val="C0504D" w:themeColor="accent2"/>
      <w:spacing w:val="5"/>
      <w:u w:val="single"/>
    </w:rPr>
  </w:style>
  <w:style w:type="paragraph" w:styleId="af">
    <w:name w:val="No Spacing"/>
    <w:uiPriority w:val="1"/>
    <w:qFormat/>
    <w:rsid w:val="00175225"/>
    <w:pPr>
      <w:spacing w:after="0" w:line="240" w:lineRule="auto"/>
    </w:pPr>
    <w:rPr>
      <w:rFonts w:ascii="Times New Roman" w:eastAsia="Times New Roman" w:hAnsi="Times New Roman" w:cs="Times New Roman"/>
      <w:sz w:val="20"/>
      <w:szCs w:val="20"/>
      <w:lang w:val="uk-UA" w:eastAsia="uk-UA"/>
    </w:rPr>
  </w:style>
  <w:style w:type="character" w:styleId="af0">
    <w:name w:val="Emphasis"/>
    <w:basedOn w:val="a0"/>
    <w:uiPriority w:val="20"/>
    <w:qFormat/>
    <w:rsid w:val="00D47C36"/>
    <w:rPr>
      <w:i/>
      <w:iC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9D3D9D"/>
    <w:rPr>
      <w:rFonts w:ascii="Verdana" w:hAnsi="Verdana"/>
      <w:sz w:val="20"/>
      <w:szCs w:val="20"/>
      <w:lang w:val="en-US" w:eastAsia="en-US"/>
    </w:rPr>
  </w:style>
  <w:style w:type="character" w:customStyle="1" w:styleId="rvts9">
    <w:name w:val="rvts9"/>
    <w:basedOn w:val="a0"/>
    <w:rsid w:val="0069737E"/>
  </w:style>
  <w:style w:type="paragraph" w:customStyle="1" w:styleId="p11">
    <w:name w:val="p11"/>
    <w:basedOn w:val="a"/>
    <w:rsid w:val="00A85847"/>
    <w:pPr>
      <w:spacing w:before="100" w:beforeAutospacing="1" w:after="100" w:afterAutospacing="1"/>
    </w:pPr>
    <w:rPr>
      <w:lang w:val="ru-RU" w:eastAsia="ru-RU"/>
    </w:rPr>
  </w:style>
  <w:style w:type="paragraph" w:styleId="af1">
    <w:name w:val="Body Text"/>
    <w:basedOn w:val="a"/>
    <w:link w:val="af2"/>
    <w:uiPriority w:val="99"/>
    <w:rsid w:val="00E8413E"/>
    <w:pPr>
      <w:widowControl w:val="0"/>
      <w:ind w:left="100"/>
    </w:pPr>
    <w:rPr>
      <w:lang w:val="en-US" w:eastAsia="en-US"/>
    </w:rPr>
  </w:style>
  <w:style w:type="character" w:customStyle="1" w:styleId="af2">
    <w:name w:val="Основной текст Знак"/>
    <w:basedOn w:val="a0"/>
    <w:link w:val="af1"/>
    <w:uiPriority w:val="99"/>
    <w:rsid w:val="00E8413E"/>
    <w:rPr>
      <w:rFonts w:ascii="Times New Roman" w:eastAsia="Times New Roman" w:hAnsi="Times New Roman" w:cs="Times New Roman"/>
      <w:sz w:val="24"/>
      <w:szCs w:val="24"/>
      <w:lang w:val="en-US"/>
    </w:rPr>
  </w:style>
  <w:style w:type="character" w:customStyle="1" w:styleId="st42">
    <w:name w:val="st42"/>
    <w:rsid w:val="00E8413E"/>
    <w:rPr>
      <w:rFonts w:ascii="Times New Roman" w:hAnsi="Times New Roman"/>
      <w:color w:val="000000"/>
    </w:rPr>
  </w:style>
  <w:style w:type="character" w:customStyle="1" w:styleId="21">
    <w:name w:val="Основной текст (2)_"/>
    <w:basedOn w:val="a0"/>
    <w:link w:val="210"/>
    <w:rsid w:val="00E8413E"/>
    <w:rPr>
      <w:sz w:val="36"/>
      <w:szCs w:val="36"/>
      <w:shd w:val="clear" w:color="auto" w:fill="FFFFFF"/>
    </w:rPr>
  </w:style>
  <w:style w:type="paragraph" w:customStyle="1" w:styleId="210">
    <w:name w:val="Основной текст (2)1"/>
    <w:basedOn w:val="a"/>
    <w:link w:val="21"/>
    <w:rsid w:val="00E8413E"/>
    <w:pPr>
      <w:widowControl w:val="0"/>
      <w:shd w:val="clear" w:color="auto" w:fill="FFFFFF"/>
      <w:spacing w:line="826" w:lineRule="exact"/>
      <w:ind w:hanging="360"/>
    </w:pPr>
    <w:rPr>
      <w:rFonts w:asciiTheme="minorHAnsi" w:eastAsiaTheme="minorHAnsi" w:hAnsiTheme="minorHAnsi" w:cstheme="minorBidi"/>
      <w:sz w:val="36"/>
      <w:szCs w:val="36"/>
      <w:shd w:val="clear" w:color="auto" w:fill="FFFFFF"/>
      <w:lang w:val="ru-RU" w:eastAsia="en-US"/>
    </w:rPr>
  </w:style>
  <w:style w:type="character" w:customStyle="1" w:styleId="spelle">
    <w:name w:val="spelle"/>
    <w:basedOn w:val="a0"/>
    <w:rsid w:val="00183A8A"/>
  </w:style>
  <w:style w:type="paragraph" w:styleId="af3">
    <w:name w:val="Plain Text"/>
    <w:basedOn w:val="a"/>
    <w:link w:val="af4"/>
    <w:rsid w:val="00E278DD"/>
    <w:rPr>
      <w:rFonts w:ascii="Courier New" w:hAnsi="Courier New"/>
      <w:sz w:val="20"/>
      <w:szCs w:val="20"/>
      <w:lang w:val="ru-RU" w:eastAsia="ru-RU"/>
    </w:rPr>
  </w:style>
  <w:style w:type="character" w:customStyle="1" w:styleId="af4">
    <w:name w:val="Текст Знак"/>
    <w:basedOn w:val="a0"/>
    <w:link w:val="af3"/>
    <w:rsid w:val="00E278DD"/>
    <w:rPr>
      <w:rFonts w:ascii="Courier New" w:eastAsia="Times New Roman" w:hAnsi="Courier New" w:cs="Times New Roman"/>
      <w:sz w:val="20"/>
      <w:szCs w:val="20"/>
      <w:lang w:eastAsia="ru-RU"/>
    </w:rPr>
  </w:style>
  <w:style w:type="paragraph" w:styleId="af5">
    <w:name w:val="Balloon Text"/>
    <w:basedOn w:val="a"/>
    <w:link w:val="af6"/>
    <w:uiPriority w:val="99"/>
    <w:semiHidden/>
    <w:unhideWhenUsed/>
    <w:rsid w:val="002F41B3"/>
    <w:rPr>
      <w:rFonts w:ascii="Tahoma" w:hAnsi="Tahoma" w:cs="Tahoma"/>
      <w:sz w:val="16"/>
      <w:szCs w:val="16"/>
    </w:rPr>
  </w:style>
  <w:style w:type="character" w:customStyle="1" w:styleId="af6">
    <w:name w:val="Текст выноски Знак"/>
    <w:basedOn w:val="a0"/>
    <w:link w:val="af5"/>
    <w:uiPriority w:val="99"/>
    <w:semiHidden/>
    <w:rsid w:val="002F41B3"/>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2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081524"/>
    <w:pPr>
      <w:keepNext/>
      <w:widowControl w:val="0"/>
      <w:tabs>
        <w:tab w:val="left" w:pos="0"/>
      </w:tabs>
      <w:autoSpaceDE w:val="0"/>
      <w:autoSpaceDN w:val="0"/>
      <w:adjustRightInd w:val="0"/>
      <w:spacing w:line="300" w:lineRule="auto"/>
      <w:ind w:right="200" w:firstLine="760"/>
      <w:jc w:val="center"/>
      <w:outlineLvl w:val="0"/>
    </w:pPr>
    <w:rPr>
      <w:sz w:val="40"/>
      <w:szCs w:val="22"/>
      <w:lang w:eastAsia="ru-RU"/>
    </w:rPr>
  </w:style>
  <w:style w:type="paragraph" w:styleId="2">
    <w:name w:val="heading 2"/>
    <w:basedOn w:val="a"/>
    <w:next w:val="a"/>
    <w:link w:val="20"/>
    <w:uiPriority w:val="9"/>
    <w:unhideWhenUsed/>
    <w:qFormat/>
    <w:rsid w:val="00901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3C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8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80A2D"/>
    <w:rPr>
      <w:rFonts w:ascii="Courier New" w:eastAsia="Times New Roman" w:hAnsi="Courier New" w:cs="Times New Roman"/>
      <w:sz w:val="20"/>
      <w:szCs w:val="20"/>
      <w:lang w:val="x-none" w:eastAsia="x-none"/>
    </w:rPr>
  </w:style>
  <w:style w:type="paragraph" w:styleId="a3">
    <w:name w:val="List Paragraph"/>
    <w:basedOn w:val="a"/>
    <w:uiPriority w:val="34"/>
    <w:qFormat/>
    <w:rsid w:val="00180A2D"/>
    <w:pPr>
      <w:ind w:left="720"/>
      <w:contextualSpacing/>
    </w:pPr>
  </w:style>
  <w:style w:type="paragraph" w:customStyle="1" w:styleId="rvps2">
    <w:name w:val="rvps2"/>
    <w:basedOn w:val="a"/>
    <w:rsid w:val="00180A2D"/>
    <w:pPr>
      <w:spacing w:before="100" w:beforeAutospacing="1" w:after="100" w:afterAutospacing="1"/>
    </w:pPr>
    <w:rPr>
      <w:lang w:val="ru-RU" w:eastAsia="ru-RU"/>
    </w:rPr>
  </w:style>
  <w:style w:type="paragraph" w:styleId="a4">
    <w:name w:val="Normal (Web)"/>
    <w:basedOn w:val="a"/>
    <w:uiPriority w:val="99"/>
    <w:unhideWhenUsed/>
    <w:rsid w:val="00180A2D"/>
    <w:pPr>
      <w:spacing w:before="100" w:beforeAutospacing="1" w:after="100" w:afterAutospacing="1"/>
    </w:pPr>
    <w:rPr>
      <w:lang w:val="ru-RU" w:eastAsia="ru-RU"/>
    </w:rPr>
  </w:style>
  <w:style w:type="paragraph" w:customStyle="1" w:styleId="Default">
    <w:name w:val="Default"/>
    <w:rsid w:val="00180A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14">
    <w:name w:val="rvts14"/>
    <w:basedOn w:val="a0"/>
    <w:rsid w:val="00C87C5B"/>
  </w:style>
  <w:style w:type="paragraph" w:customStyle="1" w:styleId="rvps4">
    <w:name w:val="rvps4"/>
    <w:basedOn w:val="a"/>
    <w:rsid w:val="00C87C5B"/>
    <w:pPr>
      <w:spacing w:before="100" w:beforeAutospacing="1" w:after="100" w:afterAutospacing="1"/>
    </w:pPr>
    <w:rPr>
      <w:lang w:val="ru-RU" w:eastAsia="ru-RU"/>
    </w:rPr>
  </w:style>
  <w:style w:type="table" w:styleId="a5">
    <w:name w:val="Table Grid"/>
    <w:basedOn w:val="a1"/>
    <w:uiPriority w:val="59"/>
    <w:rsid w:val="007961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1">
    <w:name w:val="Style11"/>
    <w:basedOn w:val="a"/>
    <w:rsid w:val="0028182E"/>
    <w:pPr>
      <w:widowControl w:val="0"/>
      <w:autoSpaceDE w:val="0"/>
      <w:autoSpaceDN w:val="0"/>
      <w:adjustRightInd w:val="0"/>
      <w:spacing w:line="323" w:lineRule="exact"/>
      <w:ind w:firstLine="720"/>
      <w:jc w:val="both"/>
    </w:pPr>
    <w:rPr>
      <w:lang w:val="ru-RU" w:eastAsia="ru-RU"/>
    </w:rPr>
  </w:style>
  <w:style w:type="character" w:styleId="a6">
    <w:name w:val="Strong"/>
    <w:basedOn w:val="a0"/>
    <w:uiPriority w:val="22"/>
    <w:qFormat/>
    <w:rsid w:val="007F5715"/>
    <w:rPr>
      <w:b/>
      <w:bCs/>
    </w:rPr>
  </w:style>
  <w:style w:type="character" w:customStyle="1" w:styleId="10">
    <w:name w:val="Заголовок 1 Знак"/>
    <w:basedOn w:val="a0"/>
    <w:link w:val="1"/>
    <w:rsid w:val="00081524"/>
    <w:rPr>
      <w:rFonts w:ascii="Times New Roman" w:eastAsia="Times New Roman" w:hAnsi="Times New Roman" w:cs="Times New Roman"/>
      <w:sz w:val="40"/>
      <w:lang w:val="uk-UA" w:eastAsia="ru-RU"/>
    </w:rPr>
  </w:style>
  <w:style w:type="character" w:styleId="a7">
    <w:name w:val="Hyperlink"/>
    <w:basedOn w:val="a0"/>
    <w:rsid w:val="00081524"/>
    <w:rPr>
      <w:color w:val="0000FF"/>
      <w:u w:val="single"/>
    </w:rPr>
  </w:style>
  <w:style w:type="character" w:customStyle="1" w:styleId="rvts0">
    <w:name w:val="rvts0"/>
    <w:basedOn w:val="a0"/>
    <w:rsid w:val="00081524"/>
  </w:style>
  <w:style w:type="character" w:customStyle="1" w:styleId="20">
    <w:name w:val="Заголовок 2 Знак"/>
    <w:basedOn w:val="a0"/>
    <w:link w:val="2"/>
    <w:uiPriority w:val="9"/>
    <w:rsid w:val="00901D27"/>
    <w:rPr>
      <w:rFonts w:asciiTheme="majorHAnsi" w:eastAsiaTheme="majorEastAsia" w:hAnsiTheme="majorHAnsi" w:cstheme="majorBidi"/>
      <w:b/>
      <w:bCs/>
      <w:color w:val="4F81BD" w:themeColor="accent1"/>
      <w:sz w:val="26"/>
      <w:szCs w:val="26"/>
      <w:lang w:val="uk-UA" w:eastAsia="uk-UA"/>
    </w:rPr>
  </w:style>
  <w:style w:type="character" w:styleId="a8">
    <w:name w:val="Subtle Reference"/>
    <w:basedOn w:val="a0"/>
    <w:uiPriority w:val="31"/>
    <w:qFormat/>
    <w:rsid w:val="00901D27"/>
    <w:rPr>
      <w:smallCaps/>
      <w:color w:val="C0504D" w:themeColor="accent2"/>
      <w:u w:val="single"/>
    </w:rPr>
  </w:style>
  <w:style w:type="character" w:styleId="a9">
    <w:name w:val="Intense Emphasis"/>
    <w:basedOn w:val="a0"/>
    <w:uiPriority w:val="21"/>
    <w:qFormat/>
    <w:rsid w:val="00901D27"/>
    <w:rPr>
      <w:b/>
      <w:bCs/>
      <w:i/>
      <w:iCs/>
      <w:color w:val="4F81BD" w:themeColor="accent1"/>
    </w:rPr>
  </w:style>
  <w:style w:type="character" w:customStyle="1" w:styleId="30">
    <w:name w:val="Заголовок 3 Знак"/>
    <w:basedOn w:val="a0"/>
    <w:link w:val="3"/>
    <w:uiPriority w:val="9"/>
    <w:rsid w:val="000E3CD8"/>
    <w:rPr>
      <w:rFonts w:asciiTheme="majorHAnsi" w:eastAsiaTheme="majorEastAsia" w:hAnsiTheme="majorHAnsi" w:cstheme="majorBidi"/>
      <w:b/>
      <w:bCs/>
      <w:color w:val="4F81BD" w:themeColor="accent1"/>
      <w:sz w:val="24"/>
      <w:szCs w:val="24"/>
      <w:lang w:val="uk-UA" w:eastAsia="uk-UA"/>
    </w:rPr>
  </w:style>
  <w:style w:type="paragraph" w:styleId="aa">
    <w:name w:val="header"/>
    <w:basedOn w:val="a"/>
    <w:link w:val="ab"/>
    <w:uiPriority w:val="99"/>
    <w:semiHidden/>
    <w:unhideWhenUsed/>
    <w:rsid w:val="005662F1"/>
    <w:pPr>
      <w:tabs>
        <w:tab w:val="center" w:pos="4677"/>
        <w:tab w:val="right" w:pos="9355"/>
      </w:tabs>
    </w:pPr>
  </w:style>
  <w:style w:type="character" w:customStyle="1" w:styleId="ab">
    <w:name w:val="Верхний колонтитул Знак"/>
    <w:basedOn w:val="a0"/>
    <w:link w:val="aa"/>
    <w:uiPriority w:val="99"/>
    <w:semiHidden/>
    <w:rsid w:val="005662F1"/>
    <w:rPr>
      <w:rFonts w:ascii="Times New Roman" w:eastAsia="Times New Roman" w:hAnsi="Times New Roman" w:cs="Times New Roman"/>
      <w:sz w:val="24"/>
      <w:szCs w:val="24"/>
      <w:lang w:val="uk-UA" w:eastAsia="uk-UA"/>
    </w:rPr>
  </w:style>
  <w:style w:type="paragraph" w:styleId="ac">
    <w:name w:val="footer"/>
    <w:basedOn w:val="a"/>
    <w:link w:val="ad"/>
    <w:uiPriority w:val="99"/>
    <w:semiHidden/>
    <w:unhideWhenUsed/>
    <w:rsid w:val="005662F1"/>
    <w:pPr>
      <w:tabs>
        <w:tab w:val="center" w:pos="4677"/>
        <w:tab w:val="right" w:pos="9355"/>
      </w:tabs>
    </w:pPr>
  </w:style>
  <w:style w:type="character" w:customStyle="1" w:styleId="ad">
    <w:name w:val="Нижний колонтитул Знак"/>
    <w:basedOn w:val="a0"/>
    <w:link w:val="ac"/>
    <w:uiPriority w:val="99"/>
    <w:semiHidden/>
    <w:rsid w:val="005662F1"/>
    <w:rPr>
      <w:rFonts w:ascii="Times New Roman" w:eastAsia="Times New Roman" w:hAnsi="Times New Roman" w:cs="Times New Roman"/>
      <w:sz w:val="24"/>
      <w:szCs w:val="24"/>
      <w:lang w:val="uk-UA" w:eastAsia="uk-UA"/>
    </w:rPr>
  </w:style>
  <w:style w:type="character" w:styleId="ae">
    <w:name w:val="Intense Reference"/>
    <w:basedOn w:val="a0"/>
    <w:uiPriority w:val="32"/>
    <w:qFormat/>
    <w:rsid w:val="005E6394"/>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274">
      <w:bodyDiv w:val="1"/>
      <w:marLeft w:val="0"/>
      <w:marRight w:val="0"/>
      <w:marTop w:val="0"/>
      <w:marBottom w:val="0"/>
      <w:divBdr>
        <w:top w:val="none" w:sz="0" w:space="0" w:color="auto"/>
        <w:left w:val="none" w:sz="0" w:space="0" w:color="auto"/>
        <w:bottom w:val="none" w:sz="0" w:space="0" w:color="auto"/>
        <w:right w:val="none" w:sz="0" w:space="0" w:color="auto"/>
      </w:divBdr>
    </w:div>
    <w:div w:id="145627556">
      <w:bodyDiv w:val="1"/>
      <w:marLeft w:val="0"/>
      <w:marRight w:val="0"/>
      <w:marTop w:val="0"/>
      <w:marBottom w:val="0"/>
      <w:divBdr>
        <w:top w:val="none" w:sz="0" w:space="0" w:color="auto"/>
        <w:left w:val="none" w:sz="0" w:space="0" w:color="auto"/>
        <w:bottom w:val="none" w:sz="0" w:space="0" w:color="auto"/>
        <w:right w:val="none" w:sz="0" w:space="0" w:color="auto"/>
      </w:divBdr>
    </w:div>
    <w:div w:id="342561766">
      <w:bodyDiv w:val="1"/>
      <w:marLeft w:val="0"/>
      <w:marRight w:val="0"/>
      <w:marTop w:val="0"/>
      <w:marBottom w:val="0"/>
      <w:divBdr>
        <w:top w:val="none" w:sz="0" w:space="0" w:color="auto"/>
        <w:left w:val="none" w:sz="0" w:space="0" w:color="auto"/>
        <w:bottom w:val="none" w:sz="0" w:space="0" w:color="auto"/>
        <w:right w:val="none" w:sz="0" w:space="0" w:color="auto"/>
      </w:divBdr>
    </w:div>
    <w:div w:id="415517186">
      <w:bodyDiv w:val="1"/>
      <w:marLeft w:val="0"/>
      <w:marRight w:val="0"/>
      <w:marTop w:val="0"/>
      <w:marBottom w:val="0"/>
      <w:divBdr>
        <w:top w:val="none" w:sz="0" w:space="0" w:color="auto"/>
        <w:left w:val="none" w:sz="0" w:space="0" w:color="auto"/>
        <w:bottom w:val="none" w:sz="0" w:space="0" w:color="auto"/>
        <w:right w:val="none" w:sz="0" w:space="0" w:color="auto"/>
      </w:divBdr>
    </w:div>
    <w:div w:id="489053854">
      <w:bodyDiv w:val="1"/>
      <w:marLeft w:val="0"/>
      <w:marRight w:val="0"/>
      <w:marTop w:val="0"/>
      <w:marBottom w:val="0"/>
      <w:divBdr>
        <w:top w:val="none" w:sz="0" w:space="0" w:color="auto"/>
        <w:left w:val="none" w:sz="0" w:space="0" w:color="auto"/>
        <w:bottom w:val="none" w:sz="0" w:space="0" w:color="auto"/>
        <w:right w:val="none" w:sz="0" w:space="0" w:color="auto"/>
      </w:divBdr>
    </w:div>
    <w:div w:id="602493549">
      <w:bodyDiv w:val="1"/>
      <w:marLeft w:val="0"/>
      <w:marRight w:val="0"/>
      <w:marTop w:val="0"/>
      <w:marBottom w:val="0"/>
      <w:divBdr>
        <w:top w:val="none" w:sz="0" w:space="0" w:color="auto"/>
        <w:left w:val="none" w:sz="0" w:space="0" w:color="auto"/>
        <w:bottom w:val="none" w:sz="0" w:space="0" w:color="auto"/>
        <w:right w:val="none" w:sz="0" w:space="0" w:color="auto"/>
      </w:divBdr>
    </w:div>
    <w:div w:id="770466097">
      <w:bodyDiv w:val="1"/>
      <w:marLeft w:val="0"/>
      <w:marRight w:val="0"/>
      <w:marTop w:val="0"/>
      <w:marBottom w:val="0"/>
      <w:divBdr>
        <w:top w:val="none" w:sz="0" w:space="0" w:color="auto"/>
        <w:left w:val="none" w:sz="0" w:space="0" w:color="auto"/>
        <w:bottom w:val="none" w:sz="0" w:space="0" w:color="auto"/>
        <w:right w:val="none" w:sz="0" w:space="0" w:color="auto"/>
      </w:divBdr>
    </w:div>
    <w:div w:id="1404642145">
      <w:bodyDiv w:val="1"/>
      <w:marLeft w:val="0"/>
      <w:marRight w:val="0"/>
      <w:marTop w:val="0"/>
      <w:marBottom w:val="0"/>
      <w:divBdr>
        <w:top w:val="none" w:sz="0" w:space="0" w:color="auto"/>
        <w:left w:val="none" w:sz="0" w:space="0" w:color="auto"/>
        <w:bottom w:val="none" w:sz="0" w:space="0" w:color="auto"/>
        <w:right w:val="none" w:sz="0" w:space="0" w:color="auto"/>
      </w:divBdr>
    </w:div>
    <w:div w:id="1603413757">
      <w:bodyDiv w:val="1"/>
      <w:marLeft w:val="0"/>
      <w:marRight w:val="0"/>
      <w:marTop w:val="0"/>
      <w:marBottom w:val="0"/>
      <w:divBdr>
        <w:top w:val="none" w:sz="0" w:space="0" w:color="auto"/>
        <w:left w:val="none" w:sz="0" w:space="0" w:color="auto"/>
        <w:bottom w:val="none" w:sz="0" w:space="0" w:color="auto"/>
        <w:right w:val="none" w:sz="0" w:space="0" w:color="auto"/>
      </w:divBdr>
    </w:div>
    <w:div w:id="1882597266">
      <w:bodyDiv w:val="1"/>
      <w:marLeft w:val="0"/>
      <w:marRight w:val="0"/>
      <w:marTop w:val="0"/>
      <w:marBottom w:val="0"/>
      <w:divBdr>
        <w:top w:val="none" w:sz="0" w:space="0" w:color="auto"/>
        <w:left w:val="none" w:sz="0" w:space="0" w:color="auto"/>
        <w:bottom w:val="none" w:sz="0" w:space="0" w:color="auto"/>
        <w:right w:val="none" w:sz="0" w:space="0" w:color="auto"/>
      </w:divBdr>
    </w:div>
    <w:div w:id="204402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rada.gov.ua/rada/show/2456-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1F34C-116F-4882-AD4D-3D935F72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2535</Words>
  <Characters>14451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Гаврилова Жанна</cp:lastModifiedBy>
  <cp:revision>97</cp:revision>
  <cp:lastPrinted>2019-11-05T06:31:00Z</cp:lastPrinted>
  <dcterms:created xsi:type="dcterms:W3CDTF">2019-10-31T07:14:00Z</dcterms:created>
  <dcterms:modified xsi:type="dcterms:W3CDTF">2019-12-05T08:53:00Z</dcterms:modified>
</cp:coreProperties>
</file>